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ED" w:rsidRPr="00C158ED" w:rsidRDefault="00EC7CED" w:rsidP="006C187A">
      <w:pPr>
        <w:rPr>
          <w:b/>
          <w:color w:val="000000" w:themeColor="text1"/>
          <w:sz w:val="28"/>
        </w:rPr>
      </w:pPr>
    </w:p>
    <w:p w:rsidR="00EC7CED" w:rsidRPr="00F3088A" w:rsidRDefault="00CA0B53" w:rsidP="00343BF6">
      <w:pPr>
        <w:spacing w:line="360" w:lineRule="auto"/>
        <w:ind w:right="1695"/>
        <w:rPr>
          <w:b/>
          <w:color w:val="000000" w:themeColor="text1"/>
          <w:sz w:val="28"/>
        </w:rPr>
      </w:pPr>
      <w:r w:rsidRPr="00F3088A">
        <w:rPr>
          <w:b/>
          <w:color w:val="000000" w:themeColor="text1"/>
          <w:sz w:val="28"/>
        </w:rPr>
        <w:t>TGW nomina Nathan A. Wolf Vicepresidente vendite per il mercato nordamericano</w:t>
      </w:r>
    </w:p>
    <w:p w:rsidR="00CA0B53" w:rsidRPr="00F3088A" w:rsidRDefault="00CA0B53" w:rsidP="00343BF6">
      <w:pPr>
        <w:spacing w:line="360" w:lineRule="auto"/>
        <w:ind w:right="1695"/>
        <w:rPr>
          <w:b/>
          <w:color w:val="000000" w:themeColor="text1"/>
          <w:sz w:val="28"/>
        </w:rPr>
      </w:pPr>
    </w:p>
    <w:p w:rsidR="00570302" w:rsidRPr="00F3088A" w:rsidRDefault="00570302" w:rsidP="00343BF6">
      <w:pPr>
        <w:pStyle w:val="ListParagraph"/>
        <w:numPr>
          <w:ilvl w:val="0"/>
          <w:numId w:val="8"/>
        </w:numPr>
        <w:spacing w:line="360" w:lineRule="auto"/>
        <w:ind w:right="1695"/>
        <w:rPr>
          <w:b/>
          <w:color w:val="000000" w:themeColor="text1"/>
          <w:sz w:val="24"/>
          <w:szCs w:val="24"/>
        </w:rPr>
      </w:pPr>
      <w:r w:rsidRPr="00F3088A">
        <w:rPr>
          <w:b/>
          <w:color w:val="000000" w:themeColor="text1"/>
          <w:sz w:val="24"/>
          <w:szCs w:val="24"/>
        </w:rPr>
        <w:t>Nathan A. Wolf responsabile di tutte le attività di vendita</w:t>
      </w:r>
    </w:p>
    <w:p w:rsidR="00EC7CED" w:rsidRPr="00F3088A" w:rsidRDefault="00570302" w:rsidP="00343BF6">
      <w:pPr>
        <w:pStyle w:val="ListParagraph"/>
        <w:numPr>
          <w:ilvl w:val="0"/>
          <w:numId w:val="8"/>
        </w:numPr>
        <w:spacing w:line="360" w:lineRule="auto"/>
        <w:ind w:right="1695"/>
        <w:rPr>
          <w:b/>
          <w:color w:val="000000" w:themeColor="text1"/>
          <w:sz w:val="24"/>
          <w:szCs w:val="24"/>
        </w:rPr>
      </w:pPr>
      <w:r w:rsidRPr="00F3088A">
        <w:rPr>
          <w:b/>
          <w:color w:val="000000" w:themeColor="text1"/>
          <w:sz w:val="24"/>
          <w:szCs w:val="24"/>
        </w:rPr>
        <w:t>Consolidamento della posizione di TGW come “Partner of Choice”</w:t>
      </w:r>
    </w:p>
    <w:p w:rsidR="00D91C2A" w:rsidRPr="00F3088A" w:rsidRDefault="00E95B59" w:rsidP="00343BF6">
      <w:pPr>
        <w:pStyle w:val="ListParagraph"/>
        <w:numPr>
          <w:ilvl w:val="0"/>
          <w:numId w:val="8"/>
        </w:numPr>
        <w:spacing w:line="360" w:lineRule="auto"/>
        <w:ind w:right="1695"/>
        <w:rPr>
          <w:b/>
          <w:color w:val="000000" w:themeColor="text1"/>
          <w:sz w:val="22"/>
          <w:szCs w:val="24"/>
        </w:rPr>
      </w:pPr>
      <w:r w:rsidRPr="00F3088A">
        <w:rPr>
          <w:b/>
          <w:color w:val="000000" w:themeColor="text1"/>
          <w:sz w:val="24"/>
          <w:szCs w:val="24"/>
        </w:rPr>
        <w:t>Ampia esperienza di management e conoscenza del mondo industriale</w:t>
      </w:r>
    </w:p>
    <w:p w:rsidR="003941A1" w:rsidRPr="00F3088A" w:rsidRDefault="003941A1" w:rsidP="00343BF6">
      <w:pPr>
        <w:spacing w:line="360" w:lineRule="auto"/>
        <w:ind w:right="1695"/>
        <w:rPr>
          <w:b/>
          <w:color w:val="000000" w:themeColor="text1"/>
          <w:sz w:val="22"/>
          <w:szCs w:val="24"/>
        </w:rPr>
      </w:pPr>
    </w:p>
    <w:p w:rsidR="00D91C2A" w:rsidRPr="00F3088A" w:rsidRDefault="00D91C2A" w:rsidP="00343BF6">
      <w:pPr>
        <w:spacing w:line="360" w:lineRule="auto"/>
        <w:ind w:right="1695"/>
        <w:rPr>
          <w:b/>
          <w:color w:val="000000" w:themeColor="text1"/>
          <w:sz w:val="22"/>
          <w:szCs w:val="24"/>
        </w:rPr>
      </w:pPr>
      <w:r w:rsidRPr="00F3088A">
        <w:rPr>
          <w:b/>
          <w:color w:val="000000" w:themeColor="text1"/>
          <w:sz w:val="22"/>
          <w:szCs w:val="24"/>
        </w:rPr>
        <w:t xml:space="preserve">(Grand Rapids, MI, </w:t>
      </w:r>
      <w:r w:rsidR="00F3088A" w:rsidRPr="00F3088A">
        <w:rPr>
          <w:b/>
          <w:color w:val="000000" w:themeColor="text1"/>
          <w:sz w:val="22"/>
          <w:szCs w:val="24"/>
        </w:rPr>
        <w:t>20</w:t>
      </w:r>
      <w:r w:rsidRPr="00F3088A">
        <w:rPr>
          <w:b/>
          <w:color w:val="000000" w:themeColor="text1"/>
          <w:sz w:val="22"/>
          <w:szCs w:val="24"/>
        </w:rPr>
        <w:t xml:space="preserve"> settembre 2021) TGW, azienda leader nell'integrazione di sistemi per soluzioni automatizzate di magazzino, ha annunciato oggi l'arruolamento nel proprio organico di Nathan A. Wolf con la funzione di Vicepresidente vendite per il mercato nordamericano. In questo ruolo, Nathan guiderà il team responsabile delle relazioni con i clienti e delle attività di vendita, perseguendo la crescita dell'organizzazione.</w:t>
      </w:r>
    </w:p>
    <w:p w:rsidR="00D91C2A" w:rsidRPr="00F3088A" w:rsidRDefault="00D91C2A" w:rsidP="00343BF6">
      <w:pPr>
        <w:spacing w:line="360" w:lineRule="auto"/>
        <w:ind w:right="1695"/>
        <w:rPr>
          <w:b/>
          <w:color w:val="000000" w:themeColor="text1"/>
          <w:sz w:val="22"/>
          <w:szCs w:val="24"/>
        </w:rPr>
      </w:pPr>
    </w:p>
    <w:p w:rsidR="00D91C2A" w:rsidRPr="00F3088A" w:rsidRDefault="0080061B" w:rsidP="00343BF6">
      <w:pPr>
        <w:spacing w:line="360" w:lineRule="auto"/>
        <w:ind w:right="1695"/>
        <w:rPr>
          <w:color w:val="000000" w:themeColor="text1"/>
          <w:sz w:val="22"/>
          <w:szCs w:val="24"/>
        </w:rPr>
      </w:pPr>
      <w:r w:rsidRPr="00F3088A">
        <w:rPr>
          <w:color w:val="000000" w:themeColor="text1"/>
          <w:sz w:val="22"/>
          <w:szCs w:val="24"/>
        </w:rPr>
        <w:t>“</w:t>
      </w:r>
      <w:r w:rsidRPr="00F3088A">
        <w:rPr>
          <w:i/>
          <w:color w:val="000000" w:themeColor="text1"/>
          <w:sz w:val="22"/>
          <w:szCs w:val="24"/>
        </w:rPr>
        <w:t>Le competenze</w:t>
      </w:r>
      <w:r w:rsidRPr="00F3088A">
        <w:rPr>
          <w:color w:val="000000" w:themeColor="text1"/>
          <w:sz w:val="22"/>
          <w:szCs w:val="24"/>
        </w:rPr>
        <w:t xml:space="preserve"> </w:t>
      </w:r>
      <w:r w:rsidRPr="00F3088A">
        <w:rPr>
          <w:i/>
          <w:color w:val="000000" w:themeColor="text1"/>
          <w:sz w:val="22"/>
          <w:szCs w:val="24"/>
        </w:rPr>
        <w:t>professionali</w:t>
      </w:r>
      <w:r w:rsidRPr="00F3088A">
        <w:rPr>
          <w:color w:val="000000" w:themeColor="text1"/>
          <w:sz w:val="22"/>
          <w:szCs w:val="24"/>
        </w:rPr>
        <w:t xml:space="preserve"> </w:t>
      </w:r>
      <w:r w:rsidRPr="00F3088A">
        <w:rPr>
          <w:i/>
          <w:color w:val="000000" w:themeColor="text1"/>
          <w:sz w:val="22"/>
          <w:szCs w:val="24"/>
        </w:rPr>
        <w:t>di</w:t>
      </w:r>
      <w:r w:rsidRPr="00F3088A">
        <w:rPr>
          <w:color w:val="000000" w:themeColor="text1"/>
          <w:sz w:val="22"/>
          <w:szCs w:val="24"/>
        </w:rPr>
        <w:t xml:space="preserve"> </w:t>
      </w:r>
      <w:r w:rsidRPr="00F3088A">
        <w:rPr>
          <w:i/>
          <w:color w:val="000000" w:themeColor="text1"/>
          <w:sz w:val="22"/>
          <w:szCs w:val="24"/>
        </w:rPr>
        <w:t>Nathan e la sua conoscenza del mondo industriale supporteranno TGW nell'ulteriore miglioramento della nostra esperienza con i clienti e nella crescita continua dell'azienda. Guiderà il team responsabile di tutte le attività di vendita e ripongo grande fiducia nelle sue competenze per consolidare la posizione di TGW come Partner of Choice in ambito industriale</w:t>
      </w:r>
      <w:r w:rsidRPr="00F3088A">
        <w:rPr>
          <w:color w:val="000000" w:themeColor="text1"/>
          <w:sz w:val="22"/>
          <w:szCs w:val="24"/>
        </w:rPr>
        <w:t>,” afferma Chad Zollman, Chief Sales Officer presso TGW North America.</w:t>
      </w:r>
    </w:p>
    <w:p w:rsidR="001E3254" w:rsidRPr="00F3088A" w:rsidRDefault="001E3254" w:rsidP="00343BF6">
      <w:pPr>
        <w:spacing w:line="360" w:lineRule="auto"/>
        <w:ind w:right="1695"/>
        <w:rPr>
          <w:color w:val="000000" w:themeColor="text1"/>
          <w:sz w:val="22"/>
          <w:szCs w:val="24"/>
        </w:rPr>
      </w:pPr>
    </w:p>
    <w:p w:rsidR="00B51F11" w:rsidRPr="00F3088A" w:rsidRDefault="00D656AB" w:rsidP="00343BF6">
      <w:pPr>
        <w:spacing w:line="360" w:lineRule="auto"/>
        <w:ind w:right="1695"/>
        <w:rPr>
          <w:color w:val="000000" w:themeColor="text1"/>
          <w:sz w:val="22"/>
          <w:szCs w:val="24"/>
        </w:rPr>
      </w:pPr>
      <w:r w:rsidRPr="00F3088A">
        <w:rPr>
          <w:color w:val="000000" w:themeColor="text1"/>
          <w:sz w:val="22"/>
          <w:szCs w:val="24"/>
        </w:rPr>
        <w:t xml:space="preserve">Nathan arriva in TGW da Plascore Inc. Zeeland, dove era responsabile di una business unit. Precedentemente ha operato in posizioni dirigenziali per Dematic e Amstore. Nathan ha studiato alla Grand Valley State University, conseguendo la laurea in Business Administration. </w:t>
      </w:r>
    </w:p>
    <w:p w:rsidR="00570302" w:rsidRPr="00F3088A" w:rsidRDefault="00570302" w:rsidP="001E3254">
      <w:pPr>
        <w:rPr>
          <w:color w:val="000000" w:themeColor="text1"/>
          <w:sz w:val="22"/>
          <w:szCs w:val="24"/>
        </w:rPr>
      </w:pPr>
    </w:p>
    <w:p w:rsidR="00665EEE" w:rsidRPr="00F3088A" w:rsidRDefault="00665EEE" w:rsidP="002C3574">
      <w:pPr>
        <w:spacing w:line="360" w:lineRule="auto"/>
        <w:ind w:right="1693"/>
      </w:pPr>
    </w:p>
    <w:p w:rsidR="00F3088A" w:rsidRDefault="00F3088A" w:rsidP="002C3574">
      <w:pPr>
        <w:spacing w:line="360" w:lineRule="auto"/>
        <w:ind w:right="1693"/>
      </w:pPr>
    </w:p>
    <w:p w:rsidR="00F3088A" w:rsidRDefault="00F3088A" w:rsidP="002C3574">
      <w:pPr>
        <w:spacing w:line="360" w:lineRule="auto"/>
        <w:ind w:right="1693"/>
      </w:pPr>
    </w:p>
    <w:p w:rsidR="002C3574" w:rsidRPr="00F3088A" w:rsidRDefault="00F3088A" w:rsidP="002C3574">
      <w:pPr>
        <w:spacing w:line="360" w:lineRule="auto"/>
        <w:ind w:right="1693"/>
      </w:pPr>
      <w:hyperlink r:id="rId8" w:history="1">
        <w:r w:rsidR="002D1248" w:rsidRPr="00F3088A">
          <w:rPr>
            <w:rStyle w:val="Hyperlink"/>
          </w:rPr>
          <w:t>www.tgw-group.com</w:t>
        </w:r>
      </w:hyperlink>
    </w:p>
    <w:p w:rsidR="002C3574" w:rsidRPr="00F3088A" w:rsidRDefault="002C3574" w:rsidP="002C3574">
      <w:pPr>
        <w:spacing w:line="240" w:lineRule="auto"/>
        <w:ind w:right="1693"/>
        <w:rPr>
          <w:rStyle w:val="Hyperlink"/>
          <w:b/>
          <w:color w:val="auto"/>
          <w:u w:val="none"/>
        </w:rPr>
      </w:pPr>
    </w:p>
    <w:p w:rsidR="002C3574" w:rsidRPr="00F3088A" w:rsidRDefault="002C3574" w:rsidP="002C3574">
      <w:pPr>
        <w:spacing w:line="240" w:lineRule="auto"/>
        <w:ind w:right="1693"/>
        <w:rPr>
          <w:rStyle w:val="Hyperlink"/>
          <w:b/>
          <w:color w:val="auto"/>
          <w:u w:val="none"/>
        </w:rPr>
      </w:pPr>
      <w:r w:rsidRPr="00F3088A">
        <w:rPr>
          <w:rStyle w:val="Hyperlink"/>
          <w:b/>
          <w:color w:val="auto"/>
          <w:u w:val="none"/>
        </w:rPr>
        <w:t>L’azienda TGW Logistics Group:</w:t>
      </w:r>
    </w:p>
    <w:p w:rsidR="002C3574" w:rsidRPr="00F3088A" w:rsidRDefault="002C3574" w:rsidP="002C3574">
      <w:pPr>
        <w:spacing w:line="240" w:lineRule="auto"/>
        <w:ind w:right="1693"/>
        <w:rPr>
          <w:rStyle w:val="Hyperlink"/>
          <w:color w:val="auto"/>
          <w:u w:val="none"/>
          <w:lang w:val="en-GB"/>
        </w:rPr>
      </w:pPr>
      <w:r w:rsidRPr="00F3088A">
        <w:rPr>
          <w:rStyle w:val="Hyperlink"/>
          <w:color w:val="auto"/>
          <w:u w:val="none"/>
        </w:rPr>
        <w:t xml:space="preserve">TGW Logistics Group è un'azienda leader nell'integrazione di sistemi per soluzioni automatizzate di magazzino.  Con oltre 50 anni di esperienza, in qualità di specialista in automazione, progetta, realizza, implementa ed effettua la manutenzione di soluzioni fulfillment end-to-end per marchi come Urban Outfitters, the Gap o TVH. </w:t>
      </w:r>
    </w:p>
    <w:p w:rsidR="002C3574" w:rsidRPr="00F3088A" w:rsidRDefault="002C3574" w:rsidP="002C3574">
      <w:pPr>
        <w:spacing w:line="240" w:lineRule="auto"/>
        <w:ind w:right="1693"/>
        <w:rPr>
          <w:rStyle w:val="Hyperlink"/>
          <w:color w:val="auto"/>
          <w:u w:val="none"/>
          <w:lang w:val="en-GB"/>
        </w:rPr>
      </w:pPr>
    </w:p>
    <w:p w:rsidR="002C3574" w:rsidRPr="00F3088A" w:rsidRDefault="002C3574" w:rsidP="002C3574">
      <w:pPr>
        <w:spacing w:line="240" w:lineRule="auto"/>
        <w:ind w:right="1693"/>
        <w:rPr>
          <w:rStyle w:val="Hyperlink"/>
          <w:color w:val="auto"/>
          <w:u w:val="none"/>
        </w:rPr>
      </w:pPr>
      <w:r w:rsidRPr="00F3088A">
        <w:rPr>
          <w:rStyle w:val="Hyperlink"/>
          <w:color w:val="auto"/>
          <w:u w:val="none"/>
        </w:rPr>
        <w:t>TGW Logistics Group è presente con filiali in USA, Europa e Cina e si avvale di oltre 3.700 collaboratori in tutto il mondo.  Nell’esercizio 2019/20 l'azienda di proprietà della fondazione ha realizzato un fatturato pari a 960 milioni di dollari USA.</w:t>
      </w:r>
    </w:p>
    <w:p w:rsidR="002C3574" w:rsidRPr="00F3088A" w:rsidRDefault="002C3574" w:rsidP="002C3574">
      <w:pPr>
        <w:spacing w:line="240" w:lineRule="auto"/>
        <w:ind w:right="1693"/>
        <w:rPr>
          <w:rStyle w:val="Hyperlink"/>
          <w:color w:val="auto"/>
          <w:u w:val="none"/>
        </w:rPr>
      </w:pPr>
    </w:p>
    <w:p w:rsidR="002C3574" w:rsidRPr="00F3088A" w:rsidRDefault="002C3574" w:rsidP="002C3574">
      <w:pPr>
        <w:spacing w:line="240" w:lineRule="auto"/>
        <w:ind w:right="1693"/>
        <w:rPr>
          <w:rStyle w:val="Hyperlink"/>
          <w:color w:val="auto"/>
          <w:u w:val="none"/>
        </w:rPr>
      </w:pPr>
    </w:p>
    <w:p w:rsidR="002C3574" w:rsidRPr="00F3088A" w:rsidRDefault="002C3574" w:rsidP="002C3574">
      <w:pPr>
        <w:spacing w:line="240" w:lineRule="auto"/>
        <w:ind w:right="1693"/>
        <w:rPr>
          <w:rStyle w:val="Hyperlink"/>
          <w:color w:val="auto"/>
          <w:u w:val="none"/>
        </w:rPr>
      </w:pPr>
    </w:p>
    <w:p w:rsidR="002C3574" w:rsidRPr="00F3088A" w:rsidRDefault="002C3574" w:rsidP="002C3574">
      <w:pPr>
        <w:spacing w:line="240" w:lineRule="auto"/>
        <w:ind w:right="1693"/>
        <w:rPr>
          <w:rStyle w:val="Hyperlink"/>
          <w:b/>
          <w:color w:val="auto"/>
          <w:u w:val="none"/>
        </w:rPr>
      </w:pPr>
      <w:r w:rsidRPr="00F3088A">
        <w:rPr>
          <w:rStyle w:val="Hyperlink"/>
          <w:b/>
          <w:color w:val="auto"/>
          <w:u w:val="none"/>
        </w:rPr>
        <w:t>Immagini:</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Ristampa gratuita con riferimento a TGW Logistics Group GmbH.  La ristampa a scopi promozionali non è consentita.</w:t>
      </w:r>
    </w:p>
    <w:p w:rsidR="002C3574" w:rsidRPr="00F3088A" w:rsidRDefault="002C3574" w:rsidP="002C3574">
      <w:pPr>
        <w:spacing w:line="240" w:lineRule="auto"/>
        <w:ind w:right="1693"/>
        <w:rPr>
          <w:rStyle w:val="Hyperlink"/>
          <w:color w:val="auto"/>
          <w:u w:val="none"/>
        </w:rPr>
      </w:pPr>
    </w:p>
    <w:p w:rsidR="002C3574" w:rsidRPr="00F3088A" w:rsidRDefault="002C3574" w:rsidP="002C3574">
      <w:pPr>
        <w:spacing w:line="240" w:lineRule="auto"/>
        <w:ind w:right="1693"/>
        <w:rPr>
          <w:rStyle w:val="Hyperlink"/>
          <w:color w:val="auto"/>
          <w:u w:val="none"/>
        </w:rPr>
      </w:pPr>
    </w:p>
    <w:p w:rsidR="002C3574" w:rsidRPr="00F3088A" w:rsidRDefault="002C3574" w:rsidP="002C3574">
      <w:pPr>
        <w:spacing w:line="240" w:lineRule="auto"/>
        <w:ind w:right="1693"/>
        <w:rPr>
          <w:rStyle w:val="Hyperlink"/>
          <w:b/>
          <w:color w:val="auto"/>
          <w:u w:val="none"/>
        </w:rPr>
      </w:pPr>
      <w:r w:rsidRPr="00F3088A">
        <w:rPr>
          <w:rStyle w:val="Hyperlink"/>
          <w:b/>
          <w:color w:val="auto"/>
          <w:u w:val="none"/>
        </w:rPr>
        <w:t>Contatto:</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TGW Systems Inc.</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3001 Orchard Vista Dr SE STE 300, Grand Rapids, MI 49546</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T: 616-970-7163</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tgw@tgw-group.com</w:t>
      </w:r>
    </w:p>
    <w:p w:rsidR="002C3574" w:rsidRPr="00F3088A" w:rsidRDefault="002C3574" w:rsidP="002C3574">
      <w:pPr>
        <w:spacing w:line="240" w:lineRule="auto"/>
        <w:ind w:right="1693"/>
        <w:rPr>
          <w:rStyle w:val="Hyperlink"/>
          <w:color w:val="auto"/>
          <w:u w:val="none"/>
        </w:rPr>
      </w:pPr>
    </w:p>
    <w:p w:rsidR="002C3574" w:rsidRPr="00F3088A" w:rsidRDefault="002C3574" w:rsidP="002C3574">
      <w:pPr>
        <w:spacing w:line="240" w:lineRule="auto"/>
        <w:ind w:right="1693"/>
        <w:rPr>
          <w:rStyle w:val="Hyperlink"/>
          <w:b/>
          <w:color w:val="auto"/>
          <w:u w:val="none"/>
        </w:rPr>
      </w:pPr>
    </w:p>
    <w:p w:rsidR="002C3574" w:rsidRPr="00F3088A" w:rsidRDefault="002C3574" w:rsidP="002C3574">
      <w:pPr>
        <w:spacing w:line="240" w:lineRule="auto"/>
        <w:ind w:right="1693"/>
        <w:rPr>
          <w:rStyle w:val="Hyperlink"/>
          <w:b/>
          <w:color w:val="auto"/>
          <w:u w:val="none"/>
        </w:rPr>
      </w:pPr>
      <w:r w:rsidRPr="00F3088A">
        <w:rPr>
          <w:rStyle w:val="Hyperlink"/>
          <w:b/>
          <w:color w:val="auto"/>
          <w:u w:val="none"/>
        </w:rPr>
        <w:t>Contatto stampa, TGW North America:</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Lisa Weilharter</w:t>
      </w:r>
    </w:p>
    <w:p w:rsidR="002C3574" w:rsidRPr="00F3088A" w:rsidRDefault="00CC1C69" w:rsidP="002C3574">
      <w:pPr>
        <w:spacing w:line="240" w:lineRule="auto"/>
        <w:ind w:right="1693"/>
        <w:rPr>
          <w:rStyle w:val="Hyperlink"/>
          <w:color w:val="auto"/>
          <w:u w:val="none"/>
        </w:rPr>
      </w:pPr>
      <w:r>
        <w:rPr>
          <w:rStyle w:val="Hyperlink"/>
          <w:color w:val="auto"/>
          <w:u w:val="none"/>
        </w:rPr>
        <w:t>Director of Marketing &amp; Business Development</w:t>
      </w:r>
    </w:p>
    <w:p w:rsidR="002C3574" w:rsidRPr="00F3088A" w:rsidRDefault="002C3574" w:rsidP="002C3574">
      <w:pPr>
        <w:spacing w:line="240" w:lineRule="auto"/>
        <w:ind w:right="1693"/>
        <w:rPr>
          <w:rStyle w:val="Hyperlink"/>
          <w:color w:val="auto"/>
          <w:u w:val="none"/>
        </w:rPr>
      </w:pPr>
      <w:r w:rsidRPr="00F3088A">
        <w:rPr>
          <w:rStyle w:val="Hyperlink"/>
          <w:color w:val="auto"/>
          <w:u w:val="none"/>
        </w:rPr>
        <w:t xml:space="preserve">T: </w:t>
      </w:r>
      <w:r w:rsidR="00CC1C69">
        <w:rPr>
          <w:rStyle w:val="Hyperlink"/>
          <w:color w:val="auto"/>
          <w:u w:val="none"/>
        </w:rPr>
        <w:t xml:space="preserve">+1 </w:t>
      </w:r>
      <w:bookmarkStart w:id="0" w:name="_GoBack"/>
      <w:bookmarkEnd w:id="0"/>
      <w:r w:rsidRPr="00F3088A">
        <w:rPr>
          <w:rStyle w:val="Hyperlink"/>
          <w:color w:val="auto"/>
          <w:u w:val="none"/>
        </w:rPr>
        <w:t>616-970-7163</w:t>
      </w:r>
    </w:p>
    <w:p w:rsidR="006C160E" w:rsidRPr="002C3574" w:rsidRDefault="002C3574" w:rsidP="005B5B26">
      <w:pPr>
        <w:spacing w:line="240" w:lineRule="auto"/>
        <w:ind w:right="1693"/>
        <w:rPr>
          <w:b/>
        </w:rPr>
      </w:pPr>
      <w:r w:rsidRPr="00F3088A">
        <w:rPr>
          <w:rStyle w:val="Hyperlink"/>
          <w:color w:val="auto"/>
          <w:u w:val="none"/>
        </w:rPr>
        <w:t>lisa.weilharter@tgw-group.com</w:t>
      </w:r>
    </w:p>
    <w:sectPr w:rsidR="006C160E" w:rsidRPr="002C3574"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09A" w:rsidRDefault="002F609A" w:rsidP="00764006">
      <w:pPr>
        <w:spacing w:line="240" w:lineRule="auto"/>
      </w:pPr>
      <w:r>
        <w:separator/>
      </w:r>
    </w:p>
  </w:endnote>
  <w:endnote w:type="continuationSeparator" w:id="0">
    <w:p w:rsidR="002F609A" w:rsidRDefault="002F609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jc w:val="left"/>
            <w:rPr>
              <w:sz w:val="16"/>
              <w:szCs w:val="16"/>
            </w:rPr>
          </w:pPr>
          <w:r>
            <w:rPr>
              <w:sz w:val="16"/>
              <w:szCs w:val="16"/>
            </w:rPr>
            <w:t>TGW Logistics Group GmbH</w:t>
          </w:r>
        </w:p>
      </w:tc>
      <w:tc>
        <w:tcPr>
          <w:tcW w:w="283" w:type="dxa"/>
          <w:tcBorders>
            <w:right w:val="single" w:sz="12" w:space="0" w:color="C00418" w:themeColor="accent1"/>
          </w:tcBorders>
        </w:tcPr>
        <w:p w:rsidR="000B65C7" w:rsidRPr="00C424EA" w:rsidRDefault="000B65C7" w:rsidP="00C424EA">
          <w:pPr>
            <w:pStyle w:val="Footer"/>
            <w:rPr>
              <w:sz w:val="16"/>
              <w:szCs w:val="16"/>
            </w:rPr>
          </w:pPr>
        </w:p>
      </w:tc>
      <w:tc>
        <w:tcPr>
          <w:tcW w:w="283" w:type="dxa"/>
          <w:tcBorders>
            <w:left w:val="single" w:sz="12" w:space="0" w:color="C00418" w:themeColor="accent1"/>
          </w:tcBorders>
        </w:tcPr>
        <w:p w:rsidR="000B65C7" w:rsidRPr="00C424EA" w:rsidRDefault="000B65C7" w:rsidP="00C424EA">
          <w:pPr>
            <w:pStyle w:val="Footer"/>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CC1C69">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CC1C69">
            <w:rPr>
              <w:noProof/>
              <w:sz w:val="16"/>
              <w:szCs w:val="16"/>
            </w:rPr>
            <w:t>2</w:t>
          </w:r>
          <w:r>
            <w:fldChar w:fldCharType="end"/>
          </w:r>
        </w:p>
      </w:tc>
    </w:tr>
  </w:tbl>
  <w:p w:rsidR="001F2A46" w:rsidRPr="000B65C7" w:rsidRDefault="001F2A46"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09A" w:rsidRDefault="002F609A" w:rsidP="00764006">
      <w:pPr>
        <w:spacing w:line="240" w:lineRule="auto"/>
      </w:pPr>
      <w:r>
        <w:separator/>
      </w:r>
    </w:p>
  </w:footnote>
  <w:footnote w:type="continuationSeparator" w:id="0">
    <w:p w:rsidR="002F609A" w:rsidRDefault="002F609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CED" w:rsidRDefault="00EC7CED" w:rsidP="00EC7CED">
    <w:pPr>
      <w:pStyle w:val="Header"/>
      <w:jc w:val="left"/>
      <w:rPr>
        <w:color w:val="C00418" w:themeColor="accent1"/>
        <w:sz w:val="44"/>
      </w:rPr>
    </w:pPr>
  </w:p>
  <w:p w:rsidR="00585363" w:rsidRDefault="00585363" w:rsidP="00EC7CED">
    <w:pPr>
      <w:pStyle w:val="Header"/>
      <w:jc w:val="left"/>
    </w:pPr>
    <w:r>
      <w:rPr>
        <w:noProof/>
        <w:lang w:val="en-US" w:eastAsia="en-US"/>
      </w:rPr>
      <w:drawing>
        <wp:anchor distT="0" distB="0" distL="114300" distR="114300" simplePos="0" relativeHeight="251660288" behindDoc="0" locked="0" layoutInCell="1" allowOverlap="1" wp14:anchorId="2632CCAF" wp14:editId="05E3198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color w:val="C00418" w:themeColor="accent1"/>
        <w:sz w:val="44"/>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9732B72"/>
    <w:multiLevelType w:val="hybridMultilevel"/>
    <w:tmpl w:val="B958D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337B333E"/>
    <w:multiLevelType w:val="hybridMultilevel"/>
    <w:tmpl w:val="A6B852DE"/>
    <w:lvl w:ilvl="0" w:tplc="88CA190C">
      <w:start w:val="1"/>
      <w:numFmt w:val="bullet"/>
      <w:pStyle w:val="Listenebene1mitEinzug"/>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40147DC6"/>
    <w:multiLevelType w:val="hybridMultilevel"/>
    <w:tmpl w:val="F38A7AEC"/>
    <w:lvl w:ilvl="0" w:tplc="4C0E3AAC">
      <w:start w:val="1"/>
      <w:numFmt w:val="bullet"/>
      <w:pStyle w:val="Listenebene2mitEinzug"/>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5D240436"/>
    <w:multiLevelType w:val="hybridMultilevel"/>
    <w:tmpl w:val="B31CC2A0"/>
    <w:lvl w:ilvl="0" w:tplc="F6ACC3FE">
      <w:start w:val="1"/>
      <w:numFmt w:val="bullet"/>
      <w:pStyle w:val="Listenebene3mitEinzug"/>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7"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ED"/>
    <w:rsid w:val="00005F2B"/>
    <w:rsid w:val="00015103"/>
    <w:rsid w:val="00017E6B"/>
    <w:rsid w:val="00045F47"/>
    <w:rsid w:val="000852FA"/>
    <w:rsid w:val="000B3670"/>
    <w:rsid w:val="000B65C7"/>
    <w:rsid w:val="000C38EE"/>
    <w:rsid w:val="000F7849"/>
    <w:rsid w:val="001124BA"/>
    <w:rsid w:val="001135AB"/>
    <w:rsid w:val="001203B4"/>
    <w:rsid w:val="00151450"/>
    <w:rsid w:val="0016733B"/>
    <w:rsid w:val="00196D5E"/>
    <w:rsid w:val="001A6E46"/>
    <w:rsid w:val="001B06AB"/>
    <w:rsid w:val="001B2FE0"/>
    <w:rsid w:val="001B5728"/>
    <w:rsid w:val="001C1838"/>
    <w:rsid w:val="001E3254"/>
    <w:rsid w:val="001E4EA5"/>
    <w:rsid w:val="001F2A46"/>
    <w:rsid w:val="001F56DB"/>
    <w:rsid w:val="00205949"/>
    <w:rsid w:val="00211538"/>
    <w:rsid w:val="0026487A"/>
    <w:rsid w:val="0027633B"/>
    <w:rsid w:val="002C053C"/>
    <w:rsid w:val="002C3574"/>
    <w:rsid w:val="002D1248"/>
    <w:rsid w:val="002F609A"/>
    <w:rsid w:val="00343BF6"/>
    <w:rsid w:val="00353A88"/>
    <w:rsid w:val="00364147"/>
    <w:rsid w:val="00367F43"/>
    <w:rsid w:val="00377F06"/>
    <w:rsid w:val="003941A1"/>
    <w:rsid w:val="003D27F8"/>
    <w:rsid w:val="003E19C4"/>
    <w:rsid w:val="004022C2"/>
    <w:rsid w:val="00427466"/>
    <w:rsid w:val="00456A9F"/>
    <w:rsid w:val="004832B0"/>
    <w:rsid w:val="0050536C"/>
    <w:rsid w:val="005227E5"/>
    <w:rsid w:val="00536FA1"/>
    <w:rsid w:val="00570302"/>
    <w:rsid w:val="00585363"/>
    <w:rsid w:val="005B4CE9"/>
    <w:rsid w:val="005B5B26"/>
    <w:rsid w:val="005B61C9"/>
    <w:rsid w:val="005B7DA6"/>
    <w:rsid w:val="005D71EC"/>
    <w:rsid w:val="005E5D66"/>
    <w:rsid w:val="0064131D"/>
    <w:rsid w:val="00665EEE"/>
    <w:rsid w:val="00676996"/>
    <w:rsid w:val="00677B13"/>
    <w:rsid w:val="006C160E"/>
    <w:rsid w:val="006C187A"/>
    <w:rsid w:val="006D42EC"/>
    <w:rsid w:val="00701DDE"/>
    <w:rsid w:val="00722F26"/>
    <w:rsid w:val="00723042"/>
    <w:rsid w:val="007344D8"/>
    <w:rsid w:val="007502BB"/>
    <w:rsid w:val="00760A2F"/>
    <w:rsid w:val="00764006"/>
    <w:rsid w:val="007B594E"/>
    <w:rsid w:val="007D0E42"/>
    <w:rsid w:val="007F0400"/>
    <w:rsid w:val="0080061B"/>
    <w:rsid w:val="00812A0F"/>
    <w:rsid w:val="00812E4D"/>
    <w:rsid w:val="00821633"/>
    <w:rsid w:val="0082184B"/>
    <w:rsid w:val="00821B99"/>
    <w:rsid w:val="00824706"/>
    <w:rsid w:val="00860E96"/>
    <w:rsid w:val="00896C15"/>
    <w:rsid w:val="008C4309"/>
    <w:rsid w:val="008C5496"/>
    <w:rsid w:val="008C62E5"/>
    <w:rsid w:val="008E06A8"/>
    <w:rsid w:val="008F2C49"/>
    <w:rsid w:val="009078C5"/>
    <w:rsid w:val="009114BB"/>
    <w:rsid w:val="009668E1"/>
    <w:rsid w:val="0098058A"/>
    <w:rsid w:val="009A0524"/>
    <w:rsid w:val="009A5752"/>
    <w:rsid w:val="009C12DD"/>
    <w:rsid w:val="009D1BC4"/>
    <w:rsid w:val="00A2616F"/>
    <w:rsid w:val="00A43E71"/>
    <w:rsid w:val="00A47D56"/>
    <w:rsid w:val="00A510C0"/>
    <w:rsid w:val="00A57538"/>
    <w:rsid w:val="00AB08FB"/>
    <w:rsid w:val="00AB2B3A"/>
    <w:rsid w:val="00AD3796"/>
    <w:rsid w:val="00AF2210"/>
    <w:rsid w:val="00B03B65"/>
    <w:rsid w:val="00B06010"/>
    <w:rsid w:val="00B249DB"/>
    <w:rsid w:val="00B51F11"/>
    <w:rsid w:val="00B529B8"/>
    <w:rsid w:val="00B6590E"/>
    <w:rsid w:val="00C158ED"/>
    <w:rsid w:val="00C16447"/>
    <w:rsid w:val="00C22048"/>
    <w:rsid w:val="00C338EE"/>
    <w:rsid w:val="00C424EA"/>
    <w:rsid w:val="00CA0B53"/>
    <w:rsid w:val="00CC1C69"/>
    <w:rsid w:val="00CC6DA6"/>
    <w:rsid w:val="00D656AB"/>
    <w:rsid w:val="00D91C2A"/>
    <w:rsid w:val="00D92EC2"/>
    <w:rsid w:val="00DA7496"/>
    <w:rsid w:val="00DB5FB5"/>
    <w:rsid w:val="00DF270B"/>
    <w:rsid w:val="00DF36AC"/>
    <w:rsid w:val="00DF6D64"/>
    <w:rsid w:val="00E131D0"/>
    <w:rsid w:val="00E21D57"/>
    <w:rsid w:val="00E221B1"/>
    <w:rsid w:val="00E32F45"/>
    <w:rsid w:val="00E37FC2"/>
    <w:rsid w:val="00E52190"/>
    <w:rsid w:val="00E66E08"/>
    <w:rsid w:val="00E95B59"/>
    <w:rsid w:val="00EC7CED"/>
    <w:rsid w:val="00F02A2C"/>
    <w:rsid w:val="00F06DBA"/>
    <w:rsid w:val="00F3088A"/>
    <w:rsid w:val="00F359AC"/>
    <w:rsid w:val="00F96640"/>
    <w:rsid w:val="00FB0EAC"/>
    <w:rsid w:val="00FD25D7"/>
    <w:rsid w:val="00FF0CAB"/>
    <w:rsid w:val="00FF73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E423BAE"/>
  <w15:chartTrackingRefBased/>
  <w15:docId w15:val="{DFC53F0F-8CC7-4A6C-8E8F-83F838C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87A"/>
    <w:pPr>
      <w:spacing w:after="0" w:line="312" w:lineRule="auto"/>
      <w:jc w:val="both"/>
    </w:pPr>
    <w:rPr>
      <w:rFonts w:ascii="Arial" w:hAnsi="Arial"/>
      <w:sz w:val="20"/>
    </w:rPr>
  </w:style>
  <w:style w:type="paragraph" w:styleId="Heading1">
    <w:name w:val="heading 1"/>
    <w:basedOn w:val="Normal"/>
    <w:next w:val="TextmitEinzug"/>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TextmitEinzug"/>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TextmitEinzug"/>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TextmitEinzug"/>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mitEinzug">
    <w:name w:val="Text mit Einzug"/>
    <w:basedOn w:val="Normal"/>
    <w:link w:val="TextmitEinzugZchn"/>
    <w:qFormat/>
    <w:rsid w:val="006C187A"/>
    <w:pPr>
      <w:ind w:left="851"/>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mit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ind w:left="851"/>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mitEinzug"/>
    <w:link w:val="TitleChar"/>
    <w:uiPriority w:val="10"/>
    <w:qFormat/>
    <w:rsid w:val="00015103"/>
    <w:pPr>
      <w:spacing w:line="240" w:lineRule="auto"/>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mitEinzug">
    <w:name w:val="Listenebene 1 mit Einzug"/>
    <w:basedOn w:val="ListParagraph"/>
    <w:link w:val="Listenebene1mitEinzugZchn"/>
    <w:qFormat/>
    <w:rsid w:val="00FD25D7"/>
    <w:pPr>
      <w:numPr>
        <w:numId w:val="2"/>
      </w:numPr>
    </w:pPr>
  </w:style>
  <w:style w:type="paragraph" w:customStyle="1" w:styleId="Listenebene2mitEinzug">
    <w:name w:val="Listenebene 2 mit Einzug"/>
    <w:basedOn w:val="Listenebene1mitEinzug"/>
    <w:link w:val="Listenebene2mitEinzug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mitEinzugZchn">
    <w:name w:val="Listenebene 1 mit Einzug Zchn"/>
    <w:basedOn w:val="ListParagraphChar"/>
    <w:link w:val="Listenebene1mitEinzug"/>
    <w:rsid w:val="00FD25D7"/>
    <w:rPr>
      <w:rFonts w:ascii="Arial" w:hAnsi="Arial"/>
      <w:sz w:val="20"/>
    </w:rPr>
  </w:style>
  <w:style w:type="paragraph" w:customStyle="1" w:styleId="Listenebene3mitEinzug">
    <w:name w:val="Listenebene 3 mit Einzug"/>
    <w:basedOn w:val="Listenebene1mitEinzug"/>
    <w:link w:val="Listenebene3mitEinzugZchn"/>
    <w:qFormat/>
    <w:rsid w:val="00DF36AC"/>
    <w:pPr>
      <w:numPr>
        <w:numId w:val="4"/>
      </w:numPr>
    </w:pPr>
  </w:style>
  <w:style w:type="character" w:customStyle="1" w:styleId="Listenebene2mitEinzugZchn">
    <w:name w:val="Listenebene 2 mit Einzug Zchn"/>
    <w:basedOn w:val="Listenebene1mitEinzugZchn"/>
    <w:link w:val="Listenebene2mitEinzug"/>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mitEinzugZchn">
    <w:name w:val="Listenebene 3 mit Einzug Zchn"/>
    <w:basedOn w:val="Listenebene1mitEinzugZchn"/>
    <w:link w:val="Listenebene3mitEinzug"/>
    <w:rsid w:val="00377F06"/>
    <w:rPr>
      <w:rFonts w:ascii="Arial" w:hAnsi="Arial"/>
      <w:sz w:val="20"/>
    </w:rPr>
  </w:style>
  <w:style w:type="paragraph" w:styleId="TOC1">
    <w:name w:val="toc 1"/>
    <w:basedOn w:val="Normal"/>
    <w:next w:val="Normal"/>
    <w:autoRedefine/>
    <w:uiPriority w:val="39"/>
    <w:unhideWhenUsed/>
    <w:rsid w:val="00A510C0"/>
    <w:pPr>
      <w:spacing w:after="10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mitEinzug"/>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mitEinzugZchn">
    <w:name w:val="Text mit Einzug Zchn"/>
    <w:basedOn w:val="DefaultParagraphFont"/>
    <w:link w:val="TextmitEinzug"/>
    <w:rsid w:val="006C187A"/>
    <w:rPr>
      <w:rFonts w:ascii="Arial" w:hAnsi="Arial"/>
      <w:sz w:val="20"/>
    </w:rPr>
  </w:style>
  <w:style w:type="character" w:customStyle="1" w:styleId="HighlightsZchn">
    <w:name w:val="Highlights Zchn"/>
    <w:basedOn w:val="Listenebene3mitEinzug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mit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mit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mitEinzug"/>
    <w:link w:val="SeitenzahlenZchn"/>
    <w:rsid w:val="001F2A46"/>
    <w:pPr>
      <w:spacing w:line="240" w:lineRule="auto"/>
    </w:pPr>
    <w:rPr>
      <w:sz w:val="16"/>
    </w:rPr>
  </w:style>
  <w:style w:type="character" w:customStyle="1" w:styleId="SeitenzahlenZchn">
    <w:name w:val="Seitenzahlen Zchn"/>
    <w:basedOn w:val="Textmit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Listenebene1">
    <w:name w:val="Listenebene 1"/>
    <w:basedOn w:val="Listenebene1mitEinzug"/>
    <w:qFormat/>
    <w:rsid w:val="006C187A"/>
    <w:pPr>
      <w:ind w:left="357" w:hanging="357"/>
    </w:pPr>
  </w:style>
  <w:style w:type="paragraph" w:customStyle="1" w:styleId="Listenebene2">
    <w:name w:val="Listenebene 2"/>
    <w:basedOn w:val="Listenebene2mitEinzug"/>
    <w:qFormat/>
    <w:rsid w:val="006C187A"/>
    <w:pPr>
      <w:ind w:left="714" w:hanging="357"/>
    </w:pPr>
  </w:style>
  <w:style w:type="paragraph" w:customStyle="1" w:styleId="Listenebene3">
    <w:name w:val="Listenebene 3"/>
    <w:basedOn w:val="Listenebene3mitEinzug"/>
    <w:qFormat/>
    <w:rsid w:val="006C187A"/>
    <w:pPr>
      <w:ind w:left="1071" w:hanging="357"/>
    </w:pPr>
  </w:style>
  <w:style w:type="character" w:styleId="CommentReference">
    <w:name w:val="annotation reference"/>
    <w:basedOn w:val="DefaultParagraphFont"/>
    <w:uiPriority w:val="99"/>
    <w:semiHidden/>
    <w:unhideWhenUsed/>
    <w:rsid w:val="006C160E"/>
    <w:rPr>
      <w:sz w:val="16"/>
      <w:szCs w:val="16"/>
    </w:rPr>
  </w:style>
  <w:style w:type="paragraph" w:styleId="CommentText">
    <w:name w:val="annotation text"/>
    <w:basedOn w:val="Normal"/>
    <w:link w:val="CommentTextChar"/>
    <w:uiPriority w:val="99"/>
    <w:semiHidden/>
    <w:unhideWhenUsed/>
    <w:rsid w:val="006C160E"/>
    <w:pPr>
      <w:spacing w:line="240" w:lineRule="auto"/>
    </w:pPr>
    <w:rPr>
      <w:szCs w:val="20"/>
    </w:rPr>
  </w:style>
  <w:style w:type="character" w:customStyle="1" w:styleId="CommentTextChar">
    <w:name w:val="Comment Text Char"/>
    <w:basedOn w:val="DefaultParagraphFont"/>
    <w:link w:val="CommentText"/>
    <w:uiPriority w:val="99"/>
    <w:semiHidden/>
    <w:rsid w:val="006C16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C160E"/>
    <w:rPr>
      <w:b/>
      <w:bCs/>
    </w:rPr>
  </w:style>
  <w:style w:type="character" w:customStyle="1" w:styleId="CommentSubjectChar">
    <w:name w:val="Comment Subject Char"/>
    <w:basedOn w:val="CommentTextChar"/>
    <w:link w:val="CommentSubject"/>
    <w:uiPriority w:val="99"/>
    <w:semiHidden/>
    <w:rsid w:val="006C160E"/>
    <w:rPr>
      <w:rFonts w:ascii="Arial" w:hAnsi="Arial"/>
      <w:b/>
      <w:bCs/>
      <w:sz w:val="20"/>
      <w:szCs w:val="20"/>
    </w:rPr>
  </w:style>
  <w:style w:type="paragraph" w:styleId="Revision">
    <w:name w:val="Revision"/>
    <w:hidden/>
    <w:uiPriority w:val="99"/>
    <w:semiHidden/>
    <w:rsid w:val="006C160E"/>
    <w:pPr>
      <w:spacing w:after="0" w:line="240" w:lineRule="auto"/>
    </w:pPr>
    <w:rPr>
      <w:rFonts w:ascii="Arial" w:hAnsi="Arial"/>
      <w:sz w:val="20"/>
    </w:rPr>
  </w:style>
  <w:style w:type="paragraph" w:styleId="NormalWeb">
    <w:name w:val="Normal (Web)"/>
    <w:basedOn w:val="Normal"/>
    <w:uiPriority w:val="99"/>
    <w:semiHidden/>
    <w:unhideWhenUsed/>
    <w:rsid w:val="00C338EE"/>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C33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043271">
      <w:bodyDiv w:val="1"/>
      <w:marLeft w:val="0"/>
      <w:marRight w:val="0"/>
      <w:marTop w:val="0"/>
      <w:marBottom w:val="0"/>
      <w:divBdr>
        <w:top w:val="none" w:sz="0" w:space="0" w:color="auto"/>
        <w:left w:val="none" w:sz="0" w:space="0" w:color="auto"/>
        <w:bottom w:val="none" w:sz="0" w:space="0" w:color="auto"/>
        <w:right w:val="none" w:sz="0" w:space="0" w:color="auto"/>
      </w:divBdr>
    </w:div>
    <w:div w:id="201249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l\AppData\Roaming\microsoft\templates\Document%20TGW%20Logistics%20Group%20(Word).dotx" TargetMode="External"/></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4961-0741-44EE-AEA8-B56FD0566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TGW Logistics Group (Word).dotx</Template>
  <TotalTime>3</TotalTime>
  <Pages>2</Pages>
  <Words>375</Words>
  <Characters>2139</Characters>
  <Application>Microsoft Office Word</Application>
  <DocSecurity>0</DocSecurity>
  <Lines>17</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Klug</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nomina Nathan A. Wolf Vicepresidente vendite per il mercato nordamericano</dc:title>
  <dc:subject/>
  <dc:creator>Weilharter Lisa</dc:creator>
  <cp:keywords>TGW nomina Nathan A. Wolf Vicepresidente vendite per il mercato nordamericano</cp:keywords>
  <dc:description/>
  <cp:lastModifiedBy>Weilharter Lisa</cp:lastModifiedBy>
  <cp:revision>6</cp:revision>
  <cp:lastPrinted>2015-06-02T07:14:00Z</cp:lastPrinted>
  <dcterms:created xsi:type="dcterms:W3CDTF">2021-08-25T14:56:00Z</dcterms:created>
  <dcterms:modified xsi:type="dcterms:W3CDTF">2021-09-20T16:33:00Z</dcterms:modified>
</cp:coreProperties>
</file>