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B4" w:rsidRDefault="003C66B4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DC3233" w:rsidRDefault="00DC3233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846F4" w:rsidRDefault="009846F4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41122" w:rsidRDefault="00041122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6E6264" w:rsidRPr="006E6264" w:rsidRDefault="000335B4" w:rsidP="000335B4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Spezialist für Berufsbekleidung</w:t>
      </w:r>
      <w:r w:rsidR="009846F4">
        <w:rPr>
          <w:rFonts w:eastAsia="Times New Roman" w:cs="Arial"/>
          <w:b/>
          <w:sz w:val="28"/>
          <w:szCs w:val="28"/>
        </w:rPr>
        <w:t xml:space="preserve"> </w:t>
      </w:r>
      <w:r w:rsidR="00BA767D">
        <w:rPr>
          <w:rFonts w:eastAsia="Times New Roman" w:cs="Arial"/>
          <w:b/>
          <w:sz w:val="28"/>
          <w:szCs w:val="28"/>
        </w:rPr>
        <w:t>DASSY</w:t>
      </w:r>
      <w:r>
        <w:rPr>
          <w:rFonts w:eastAsia="Times New Roman" w:cs="Arial"/>
          <w:b/>
          <w:sz w:val="28"/>
          <w:szCs w:val="28"/>
        </w:rPr>
        <w:t xml:space="preserve"> erweitert mit TGW</w:t>
      </w:r>
    </w:p>
    <w:p w:rsidR="006E6264" w:rsidRPr="006E6264" w:rsidRDefault="006E6264" w:rsidP="000335B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846F4" w:rsidRDefault="0043445F" w:rsidP="00AE623B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9846F4">
        <w:rPr>
          <w:rFonts w:eastAsia="Times New Roman" w:cs="Arial"/>
          <w:b/>
          <w:sz w:val="24"/>
          <w:szCs w:val="24"/>
        </w:rPr>
        <w:t>Hochautomatisiertes FlashPick</w:t>
      </w:r>
      <w:r w:rsidRPr="009846F4">
        <w:rPr>
          <w:rFonts w:eastAsia="Times New Roman" w:cs="Arial"/>
          <w:b/>
          <w:sz w:val="24"/>
          <w:szCs w:val="24"/>
          <w:vertAlign w:val="superscript"/>
        </w:rPr>
        <w:t>®</w:t>
      </w:r>
      <w:r w:rsidRPr="009846F4">
        <w:rPr>
          <w:rFonts w:eastAsia="Times New Roman" w:cs="Arial"/>
          <w:b/>
          <w:sz w:val="24"/>
          <w:szCs w:val="24"/>
        </w:rPr>
        <w:t>-System</w:t>
      </w:r>
    </w:p>
    <w:p w:rsidR="006E6264" w:rsidRPr="009846F4" w:rsidRDefault="00F908AB" w:rsidP="00AE623B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B</w:t>
      </w:r>
      <w:r w:rsidR="0043445F" w:rsidRPr="009846F4">
        <w:rPr>
          <w:rFonts w:eastAsia="Times New Roman" w:cs="Arial"/>
          <w:b/>
          <w:sz w:val="24"/>
          <w:szCs w:val="24"/>
        </w:rPr>
        <w:t>eschleunigt</w:t>
      </w:r>
      <w:r>
        <w:rPr>
          <w:rFonts w:eastAsia="Times New Roman" w:cs="Arial"/>
          <w:b/>
          <w:sz w:val="24"/>
          <w:szCs w:val="24"/>
        </w:rPr>
        <w:t>e</w:t>
      </w:r>
      <w:r w:rsidR="0043445F" w:rsidRPr="009846F4">
        <w:rPr>
          <w:rFonts w:eastAsia="Times New Roman" w:cs="Arial"/>
          <w:b/>
          <w:sz w:val="24"/>
          <w:szCs w:val="24"/>
        </w:rPr>
        <w:t xml:space="preserve"> Auslieferungen und </w:t>
      </w:r>
      <w:r>
        <w:rPr>
          <w:rFonts w:eastAsia="Times New Roman" w:cs="Arial"/>
          <w:b/>
          <w:sz w:val="24"/>
          <w:szCs w:val="24"/>
        </w:rPr>
        <w:t>gesteigerte</w:t>
      </w:r>
      <w:r w:rsidR="0043445F" w:rsidRPr="009846F4">
        <w:rPr>
          <w:rFonts w:eastAsia="Times New Roman" w:cs="Arial"/>
          <w:b/>
          <w:sz w:val="24"/>
          <w:szCs w:val="24"/>
        </w:rPr>
        <w:t xml:space="preserve"> Produktivität</w:t>
      </w:r>
      <w:r w:rsidR="009846F4">
        <w:rPr>
          <w:rFonts w:eastAsia="Times New Roman" w:cs="Arial"/>
          <w:b/>
          <w:sz w:val="24"/>
          <w:szCs w:val="24"/>
        </w:rPr>
        <w:t xml:space="preserve"> </w:t>
      </w:r>
    </w:p>
    <w:p w:rsidR="0080034B" w:rsidRPr="00603AE6" w:rsidRDefault="00856046" w:rsidP="000335B4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Im laufenden Betrieb setzt DASSY auf ein Lifetime Services-Paket</w:t>
      </w:r>
    </w:p>
    <w:p w:rsidR="000D5EF9" w:rsidRDefault="00262BED" w:rsidP="00262BED">
      <w:pPr>
        <w:tabs>
          <w:tab w:val="left" w:pos="6424"/>
        </w:tabs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ab/>
      </w:r>
    </w:p>
    <w:p w:rsidR="00F7266A" w:rsidRPr="0043445F" w:rsidRDefault="005B70EE" w:rsidP="000335B4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7378F8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>. März</w:t>
      </w:r>
      <w:r w:rsidR="00BA767D">
        <w:rPr>
          <w:rFonts w:cs="Arial"/>
          <w:b/>
          <w:szCs w:val="20"/>
        </w:rPr>
        <w:t xml:space="preserve"> 2021</w:t>
      </w:r>
      <w:r>
        <w:rPr>
          <w:rFonts w:cs="Arial"/>
          <w:b/>
          <w:szCs w:val="20"/>
        </w:rPr>
        <w:t xml:space="preserve">) </w:t>
      </w:r>
      <w:r w:rsidR="000335B4" w:rsidRPr="000335B4">
        <w:rPr>
          <w:rFonts w:cs="Arial"/>
          <w:b/>
          <w:szCs w:val="20"/>
        </w:rPr>
        <w:t xml:space="preserve">Im belgischen Brügge </w:t>
      </w:r>
      <w:r w:rsidR="00445357">
        <w:rPr>
          <w:rFonts w:cs="Arial"/>
          <w:b/>
          <w:szCs w:val="20"/>
        </w:rPr>
        <w:t>erweitert TGW das bestehend</w:t>
      </w:r>
      <w:r w:rsidR="00211720">
        <w:rPr>
          <w:rFonts w:cs="Arial"/>
          <w:b/>
          <w:szCs w:val="20"/>
        </w:rPr>
        <w:t xml:space="preserve">e Fulfillment Center von </w:t>
      </w:r>
      <w:r w:rsidR="00BA767D">
        <w:rPr>
          <w:rFonts w:cs="Arial"/>
          <w:b/>
          <w:szCs w:val="20"/>
        </w:rPr>
        <w:t>DASSY</w:t>
      </w:r>
      <w:r w:rsidR="00211720">
        <w:rPr>
          <w:rFonts w:cs="Arial"/>
          <w:b/>
          <w:szCs w:val="20"/>
        </w:rPr>
        <w:t xml:space="preserve"> </w:t>
      </w:r>
      <w:r w:rsidR="00BA767D">
        <w:rPr>
          <w:rFonts w:cs="Arial"/>
          <w:b/>
          <w:szCs w:val="20"/>
        </w:rPr>
        <w:t xml:space="preserve">professional workwear </w:t>
      </w:r>
      <w:r w:rsidR="00211720">
        <w:rPr>
          <w:rFonts w:cs="Arial"/>
          <w:b/>
          <w:szCs w:val="20"/>
        </w:rPr>
        <w:t>m</w:t>
      </w:r>
      <w:r w:rsidR="00445357" w:rsidRPr="00445357">
        <w:rPr>
          <w:rFonts w:cs="Arial"/>
          <w:b/>
          <w:szCs w:val="20"/>
        </w:rPr>
        <w:t xml:space="preserve">it </w:t>
      </w:r>
      <w:r w:rsidR="00211720">
        <w:rPr>
          <w:rFonts w:cs="Arial"/>
          <w:b/>
          <w:szCs w:val="20"/>
        </w:rPr>
        <w:t>einem</w:t>
      </w:r>
      <w:r w:rsidR="00445357" w:rsidRPr="00445357">
        <w:rPr>
          <w:rFonts w:cs="Arial"/>
          <w:b/>
          <w:szCs w:val="20"/>
        </w:rPr>
        <w:t xml:space="preserve"> hochautomatisierten FlashPick</w:t>
      </w:r>
      <w:r w:rsidR="00445357" w:rsidRPr="00375F10">
        <w:rPr>
          <w:rFonts w:cs="Arial"/>
          <w:b/>
          <w:szCs w:val="20"/>
          <w:vertAlign w:val="superscript"/>
        </w:rPr>
        <w:t>®</w:t>
      </w:r>
      <w:r w:rsidR="00445357" w:rsidRPr="00445357">
        <w:rPr>
          <w:rFonts w:cs="Arial"/>
          <w:b/>
          <w:szCs w:val="20"/>
        </w:rPr>
        <w:t>-System</w:t>
      </w:r>
      <w:r w:rsidR="00211720">
        <w:rPr>
          <w:rFonts w:cs="Arial"/>
          <w:b/>
          <w:szCs w:val="20"/>
        </w:rPr>
        <w:t>.</w:t>
      </w:r>
      <w:r w:rsidR="00445357" w:rsidRPr="00445357">
        <w:rPr>
          <w:rFonts w:cs="Arial"/>
          <w:b/>
          <w:szCs w:val="20"/>
        </w:rPr>
        <w:t xml:space="preserve"> </w:t>
      </w:r>
      <w:r w:rsidR="00211720">
        <w:rPr>
          <w:rFonts w:cs="Arial"/>
          <w:b/>
          <w:szCs w:val="20"/>
        </w:rPr>
        <w:t>D</w:t>
      </w:r>
      <w:r w:rsidR="0043445F">
        <w:rPr>
          <w:rFonts w:cs="Arial"/>
          <w:b/>
          <w:szCs w:val="20"/>
        </w:rPr>
        <w:t>er Spezialist für Arbeits- und Berufsbekleidung</w:t>
      </w:r>
      <w:r w:rsidR="00445357" w:rsidRPr="00445357">
        <w:rPr>
          <w:rFonts w:cs="Arial"/>
          <w:b/>
          <w:szCs w:val="20"/>
        </w:rPr>
        <w:t xml:space="preserve"> </w:t>
      </w:r>
      <w:r w:rsidR="00211720">
        <w:rPr>
          <w:rFonts w:cs="Arial"/>
          <w:b/>
          <w:szCs w:val="20"/>
        </w:rPr>
        <w:t xml:space="preserve">kann so </w:t>
      </w:r>
      <w:r w:rsidR="003E48F0">
        <w:rPr>
          <w:rFonts w:cs="Arial"/>
          <w:b/>
          <w:szCs w:val="20"/>
        </w:rPr>
        <w:t>die</w:t>
      </w:r>
      <w:r w:rsidR="00445357" w:rsidRPr="00445357">
        <w:rPr>
          <w:rFonts w:cs="Arial"/>
          <w:b/>
          <w:szCs w:val="20"/>
        </w:rPr>
        <w:t xml:space="preserve"> Auslieferungen beschleunigen und die Produktivität </w:t>
      </w:r>
      <w:r w:rsidR="0043445F">
        <w:rPr>
          <w:rFonts w:cs="Arial"/>
          <w:b/>
          <w:szCs w:val="20"/>
        </w:rPr>
        <w:t xml:space="preserve">seiner Prozesse </w:t>
      </w:r>
      <w:r w:rsidR="00445357" w:rsidRPr="00445357">
        <w:rPr>
          <w:rFonts w:cs="Arial"/>
          <w:b/>
          <w:szCs w:val="20"/>
        </w:rPr>
        <w:t>steigern.</w:t>
      </w:r>
      <w:r w:rsidR="00445357">
        <w:rPr>
          <w:rFonts w:cs="Arial"/>
          <w:b/>
          <w:szCs w:val="20"/>
        </w:rPr>
        <w:t xml:space="preserve"> </w:t>
      </w:r>
      <w:r w:rsidR="00445357" w:rsidRPr="00445357">
        <w:rPr>
          <w:rFonts w:cs="Arial"/>
          <w:b/>
          <w:szCs w:val="20"/>
        </w:rPr>
        <w:t xml:space="preserve">Damit legt </w:t>
      </w:r>
      <w:r w:rsidR="000E5198">
        <w:rPr>
          <w:rFonts w:cs="Arial"/>
          <w:b/>
          <w:szCs w:val="20"/>
        </w:rPr>
        <w:t>DASSY</w:t>
      </w:r>
      <w:r w:rsidR="00445357" w:rsidRPr="00445357">
        <w:rPr>
          <w:rFonts w:cs="Arial"/>
          <w:b/>
          <w:szCs w:val="20"/>
        </w:rPr>
        <w:t xml:space="preserve"> die Basis für das Wachstum der kommenden Jahre</w:t>
      </w:r>
      <w:r w:rsidR="00445357">
        <w:rPr>
          <w:rFonts w:cs="Arial"/>
          <w:b/>
          <w:szCs w:val="20"/>
        </w:rPr>
        <w:t>.</w:t>
      </w:r>
      <w:r w:rsidR="00445273">
        <w:rPr>
          <w:rFonts w:cs="Arial"/>
          <w:b/>
          <w:szCs w:val="20"/>
        </w:rPr>
        <w:t xml:space="preserve"> In Betrieb gehen soll </w:t>
      </w:r>
      <w:r w:rsidR="00332E38">
        <w:rPr>
          <w:rFonts w:cs="Arial"/>
          <w:b/>
          <w:szCs w:val="20"/>
        </w:rPr>
        <w:t>die</w:t>
      </w:r>
      <w:r w:rsidR="00445273">
        <w:rPr>
          <w:rFonts w:cs="Arial"/>
          <w:b/>
          <w:szCs w:val="20"/>
        </w:rPr>
        <w:t xml:space="preserve"> neue </w:t>
      </w:r>
      <w:r w:rsidR="003E48F0">
        <w:rPr>
          <w:rFonts w:cs="Arial"/>
          <w:b/>
          <w:szCs w:val="20"/>
        </w:rPr>
        <w:t xml:space="preserve">hochautomatisierte </w:t>
      </w:r>
      <w:r w:rsidR="00332E38">
        <w:rPr>
          <w:rFonts w:cs="Arial"/>
          <w:b/>
          <w:szCs w:val="20"/>
        </w:rPr>
        <w:t>Lösung</w:t>
      </w:r>
      <w:r w:rsidR="00445273">
        <w:rPr>
          <w:rFonts w:cs="Arial"/>
          <w:b/>
          <w:szCs w:val="20"/>
        </w:rPr>
        <w:t xml:space="preserve"> bereits </w:t>
      </w:r>
      <w:r w:rsidR="00A70D56">
        <w:rPr>
          <w:rFonts w:cs="Arial"/>
          <w:b/>
          <w:szCs w:val="20"/>
        </w:rPr>
        <w:t xml:space="preserve">im Sommer </w:t>
      </w:r>
      <w:r w:rsidR="00445273">
        <w:rPr>
          <w:rFonts w:cs="Arial"/>
          <w:b/>
          <w:szCs w:val="20"/>
        </w:rPr>
        <w:t>2021.</w:t>
      </w:r>
    </w:p>
    <w:p w:rsidR="000335B4" w:rsidRDefault="000335B4" w:rsidP="000335B4">
      <w:pPr>
        <w:spacing w:line="360" w:lineRule="auto"/>
        <w:ind w:left="0" w:right="1693"/>
        <w:rPr>
          <w:rFonts w:cs="Arial"/>
          <w:szCs w:val="20"/>
        </w:rPr>
      </w:pPr>
    </w:p>
    <w:p w:rsidR="000335B4" w:rsidRDefault="000E5198" w:rsidP="000335B4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</w:rPr>
        <w:t>DASSY</w:t>
      </w:r>
      <w:r w:rsidR="00F7266A" w:rsidRPr="00F7266A">
        <w:rPr>
          <w:rFonts w:cs="Arial"/>
          <w:szCs w:val="20"/>
        </w:rPr>
        <w:t xml:space="preserve"> </w:t>
      </w:r>
      <w:r w:rsidR="00BA767D">
        <w:rPr>
          <w:rFonts w:cs="Arial"/>
          <w:szCs w:val="20"/>
        </w:rPr>
        <w:t xml:space="preserve">professional workwear </w:t>
      </w:r>
      <w:r w:rsidR="00F7266A" w:rsidRPr="00F7266A">
        <w:rPr>
          <w:rFonts w:cs="Arial"/>
          <w:szCs w:val="20"/>
        </w:rPr>
        <w:t xml:space="preserve">wurde 2007 gegründet. Als eine der führenden europäischen Marken für hochwertige Arbeits- und Berufsbekleidung </w:t>
      </w:r>
      <w:r w:rsidR="00E105A1">
        <w:rPr>
          <w:rFonts w:cs="Arial"/>
          <w:szCs w:val="20"/>
        </w:rPr>
        <w:t>blick</w:t>
      </w:r>
      <w:r w:rsidR="00BA08EE">
        <w:rPr>
          <w:rFonts w:cs="Arial"/>
          <w:szCs w:val="20"/>
        </w:rPr>
        <w:t>t</w:t>
      </w:r>
      <w:r w:rsidR="00E105A1">
        <w:rPr>
          <w:rFonts w:cs="Arial"/>
          <w:szCs w:val="20"/>
        </w:rPr>
        <w:t xml:space="preserve"> das Unternehmen auf 45 Jahre Erfahrung. </w:t>
      </w:r>
      <w:r>
        <w:rPr>
          <w:rFonts w:cs="Arial"/>
          <w:szCs w:val="20"/>
        </w:rPr>
        <w:t>DASSY</w:t>
      </w:r>
      <w:r w:rsidR="00E105A1">
        <w:rPr>
          <w:rFonts w:cs="Arial"/>
          <w:szCs w:val="20"/>
        </w:rPr>
        <w:t xml:space="preserve"> </w:t>
      </w:r>
      <w:r w:rsidR="00F7266A" w:rsidRPr="00F7266A">
        <w:rPr>
          <w:rFonts w:cs="Arial"/>
          <w:szCs w:val="20"/>
        </w:rPr>
        <w:t>ist</w:t>
      </w:r>
      <w:r w:rsidR="00E105A1">
        <w:rPr>
          <w:rFonts w:cs="Arial"/>
          <w:szCs w:val="20"/>
        </w:rPr>
        <w:t xml:space="preserve"> heute</w:t>
      </w:r>
      <w:r w:rsidR="00F7266A" w:rsidRPr="00F7266A">
        <w:rPr>
          <w:rFonts w:cs="Arial"/>
          <w:szCs w:val="20"/>
        </w:rPr>
        <w:t xml:space="preserve"> </w:t>
      </w:r>
      <w:r w:rsidR="00E105A1">
        <w:rPr>
          <w:rFonts w:cs="Arial"/>
          <w:szCs w:val="20"/>
        </w:rPr>
        <w:t xml:space="preserve">in 20 Ländern tätig und </w:t>
      </w:r>
      <w:r w:rsidR="00F7266A" w:rsidRPr="00F7266A">
        <w:rPr>
          <w:rFonts w:cs="Arial"/>
          <w:szCs w:val="20"/>
        </w:rPr>
        <w:t>beliefert mehr als 1.000 Fachhändler.</w:t>
      </w:r>
      <w:r w:rsidR="00F7266A">
        <w:rPr>
          <w:rFonts w:cs="Arial"/>
          <w:szCs w:val="20"/>
        </w:rPr>
        <w:t xml:space="preserve"> Das </w:t>
      </w:r>
      <w:r w:rsidR="001A3602">
        <w:rPr>
          <w:rFonts w:cs="Arial"/>
          <w:szCs w:val="20"/>
          <w:lang w:val="de-AT"/>
        </w:rPr>
        <w:t>S</w:t>
      </w:r>
      <w:r w:rsidR="00F7266A">
        <w:rPr>
          <w:rFonts w:cs="Arial"/>
          <w:szCs w:val="20"/>
          <w:lang w:val="de-AT"/>
        </w:rPr>
        <w:t xml:space="preserve">ortiment </w:t>
      </w:r>
      <w:r w:rsidR="001A3602">
        <w:rPr>
          <w:rFonts w:cs="Arial"/>
          <w:szCs w:val="20"/>
          <w:lang w:val="de-AT"/>
        </w:rPr>
        <w:t>ist</w:t>
      </w:r>
      <w:r w:rsidR="00F7266A">
        <w:rPr>
          <w:rFonts w:cs="Arial"/>
          <w:szCs w:val="20"/>
          <w:lang w:val="de-AT"/>
        </w:rPr>
        <w:t xml:space="preserve"> für verschiedene Sektoren</w:t>
      </w:r>
      <w:r w:rsidR="001A3602">
        <w:rPr>
          <w:rFonts w:cs="Arial"/>
          <w:szCs w:val="20"/>
          <w:lang w:val="de-AT"/>
        </w:rPr>
        <w:t xml:space="preserve"> ausgelegt</w:t>
      </w:r>
      <w:r w:rsidR="00F7266A">
        <w:rPr>
          <w:rFonts w:cs="Arial"/>
          <w:szCs w:val="20"/>
          <w:lang w:val="de-AT"/>
        </w:rPr>
        <w:t xml:space="preserve"> – von der Logistik über Handwerk bis hin zum Straßenbau.</w:t>
      </w:r>
      <w:r w:rsidR="001A3602">
        <w:rPr>
          <w:rFonts w:cs="Arial"/>
          <w:szCs w:val="20"/>
          <w:lang w:val="de-AT"/>
        </w:rPr>
        <w:t xml:space="preserve"> </w:t>
      </w:r>
      <w:r w:rsidR="00375F10">
        <w:rPr>
          <w:rFonts w:cs="Arial"/>
          <w:szCs w:val="20"/>
          <w:lang w:val="de-AT"/>
        </w:rPr>
        <w:t xml:space="preserve">Im Distributionszentrum in Brügge </w:t>
      </w:r>
      <w:r w:rsidR="00655900">
        <w:rPr>
          <w:rFonts w:cs="Arial"/>
          <w:szCs w:val="20"/>
          <w:lang w:val="de-AT"/>
        </w:rPr>
        <w:t>sind</w:t>
      </w:r>
      <w:r w:rsidR="00375F10">
        <w:rPr>
          <w:rFonts w:cs="Arial"/>
          <w:szCs w:val="20"/>
          <w:lang w:val="de-AT"/>
        </w:rPr>
        <w:t xml:space="preserve"> dabei</w:t>
      </w:r>
      <w:r w:rsidR="00655900">
        <w:rPr>
          <w:rFonts w:cs="Arial"/>
          <w:szCs w:val="20"/>
          <w:lang w:val="de-AT"/>
        </w:rPr>
        <w:t xml:space="preserve"> jederzeit rund </w:t>
      </w:r>
      <w:r w:rsidR="00E105A1">
        <w:rPr>
          <w:rFonts w:cs="Arial"/>
          <w:szCs w:val="20"/>
          <w:lang w:val="de-AT"/>
        </w:rPr>
        <w:t>8</w:t>
      </w:r>
      <w:r w:rsidR="00655900">
        <w:rPr>
          <w:rFonts w:cs="Arial"/>
          <w:szCs w:val="20"/>
          <w:lang w:val="de-AT"/>
        </w:rPr>
        <w:t>00.000 Artikel auf Lager: ob Arbeitsjacken</w:t>
      </w:r>
      <w:r w:rsidR="00E105A1">
        <w:rPr>
          <w:rFonts w:cs="Arial"/>
          <w:szCs w:val="20"/>
          <w:lang w:val="de-AT"/>
        </w:rPr>
        <w:t xml:space="preserve"> und -hosen</w:t>
      </w:r>
      <w:r w:rsidR="00655900">
        <w:rPr>
          <w:rFonts w:cs="Arial"/>
          <w:szCs w:val="20"/>
          <w:lang w:val="de-AT"/>
        </w:rPr>
        <w:t>, Schutzausrüstung oder Sicherheitsschuhe.</w:t>
      </w:r>
    </w:p>
    <w:p w:rsidR="0043445F" w:rsidRPr="00445357" w:rsidRDefault="0043445F" w:rsidP="000335B4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43445F" w:rsidRDefault="0043445F" w:rsidP="0043445F">
      <w:pPr>
        <w:spacing w:line="360" w:lineRule="auto"/>
        <w:ind w:left="0" w:right="1693"/>
        <w:rPr>
          <w:rFonts w:cs="Arial"/>
          <w:b/>
          <w:szCs w:val="20"/>
        </w:rPr>
      </w:pPr>
      <w:r w:rsidRPr="001970D5">
        <w:rPr>
          <w:rFonts w:cs="Arial"/>
          <w:b/>
          <w:szCs w:val="20"/>
        </w:rPr>
        <w:t>FlashPick</w:t>
      </w:r>
      <w:r w:rsidRPr="001970D5">
        <w:rPr>
          <w:rFonts w:cs="Arial"/>
          <w:b/>
          <w:szCs w:val="20"/>
          <w:vertAlign w:val="superscript"/>
        </w:rPr>
        <w:t>®</w:t>
      </w:r>
      <w:r w:rsidRPr="001970D5">
        <w:rPr>
          <w:rFonts w:cs="Arial"/>
          <w:b/>
          <w:szCs w:val="20"/>
        </w:rPr>
        <w:t xml:space="preserve"> </w:t>
      </w:r>
      <w:r w:rsidR="00824E19">
        <w:rPr>
          <w:rFonts w:cs="Arial"/>
          <w:b/>
          <w:szCs w:val="20"/>
        </w:rPr>
        <w:t>bietet Höchstmaß an Flexibilität</w:t>
      </w:r>
    </w:p>
    <w:p w:rsidR="00E45ACD" w:rsidRDefault="00E45ACD" w:rsidP="0043445F">
      <w:pPr>
        <w:spacing w:line="360" w:lineRule="auto"/>
        <w:ind w:left="0" w:right="1693"/>
        <w:rPr>
          <w:rFonts w:cs="Arial"/>
          <w:b/>
          <w:szCs w:val="20"/>
        </w:rPr>
      </w:pPr>
    </w:p>
    <w:p w:rsidR="000335B4" w:rsidRPr="000335B4" w:rsidRDefault="00E45ACD" w:rsidP="000335B4">
      <w:pPr>
        <w:spacing w:line="360" w:lineRule="auto"/>
        <w:ind w:left="0" w:right="1693"/>
        <w:rPr>
          <w:rFonts w:cs="Arial"/>
          <w:szCs w:val="20"/>
        </w:rPr>
      </w:pPr>
      <w:r w:rsidRPr="00E45ACD">
        <w:rPr>
          <w:rFonts w:cs="Arial"/>
          <w:szCs w:val="20"/>
        </w:rPr>
        <w:t>TGW erweitert die bestehende Intralogistik mit FlashPick</w:t>
      </w:r>
      <w:r w:rsidRPr="00FF7D63">
        <w:rPr>
          <w:rFonts w:cs="Arial"/>
          <w:szCs w:val="20"/>
          <w:vertAlign w:val="superscript"/>
        </w:rPr>
        <w:t>®</w:t>
      </w:r>
      <w:r w:rsidR="00A70D56">
        <w:rPr>
          <w:rFonts w:cs="Arial"/>
          <w:szCs w:val="20"/>
        </w:rPr>
        <w:t xml:space="preserve"> – der </w:t>
      </w:r>
      <w:r w:rsidRPr="00E45ACD">
        <w:rPr>
          <w:rFonts w:cs="Arial"/>
          <w:szCs w:val="20"/>
        </w:rPr>
        <w:t xml:space="preserve">smarten Komplettlösung für die automatische Einzelstückkommissionierung. </w:t>
      </w:r>
      <w:r w:rsidR="004E0B5C">
        <w:rPr>
          <w:rFonts w:cs="Arial"/>
          <w:szCs w:val="20"/>
        </w:rPr>
        <w:t xml:space="preserve">Der beschleunigte Durchlauf ermöglicht eine schnellere Auslieferung bzw. eine spätere Bestellannahme. </w:t>
      </w:r>
      <w:r w:rsidRPr="000335B4">
        <w:rPr>
          <w:rFonts w:cs="Arial"/>
          <w:szCs w:val="20"/>
        </w:rPr>
        <w:t xml:space="preserve">Im Wareneingang öffnet ein TGW-Roboter zunächst </w:t>
      </w:r>
      <w:r>
        <w:rPr>
          <w:rFonts w:cs="Arial"/>
          <w:szCs w:val="20"/>
        </w:rPr>
        <w:t>voll</w:t>
      </w:r>
      <w:r w:rsidRPr="000335B4">
        <w:rPr>
          <w:rFonts w:cs="Arial"/>
          <w:szCs w:val="20"/>
        </w:rPr>
        <w:t xml:space="preserve">automatisch alle </w:t>
      </w:r>
      <w:r>
        <w:rPr>
          <w:rFonts w:cs="Arial"/>
          <w:szCs w:val="20"/>
        </w:rPr>
        <w:t>ankommenden</w:t>
      </w:r>
      <w:r w:rsidRPr="000335B4">
        <w:rPr>
          <w:rFonts w:cs="Arial"/>
          <w:szCs w:val="20"/>
        </w:rPr>
        <w:t xml:space="preserve"> Kartons, bevor sie</w:t>
      </w:r>
      <w:r w:rsidR="0046221D">
        <w:rPr>
          <w:rFonts w:cs="Arial"/>
          <w:szCs w:val="20"/>
        </w:rPr>
        <w:t xml:space="preserve"> auf Tablaren platziert und in das drei-gassige </w:t>
      </w:r>
      <w:r w:rsidRPr="000335B4">
        <w:rPr>
          <w:rFonts w:cs="Arial"/>
          <w:szCs w:val="20"/>
        </w:rPr>
        <w:t>Shuttle</w:t>
      </w:r>
      <w:r>
        <w:rPr>
          <w:rFonts w:cs="Arial"/>
          <w:szCs w:val="20"/>
        </w:rPr>
        <w:t>-System</w:t>
      </w:r>
      <w:r w:rsidRPr="000335B4">
        <w:rPr>
          <w:rFonts w:cs="Arial"/>
          <w:szCs w:val="20"/>
        </w:rPr>
        <w:t xml:space="preserve"> </w:t>
      </w:r>
      <w:r w:rsidR="0046221D">
        <w:rPr>
          <w:rFonts w:cs="Arial"/>
          <w:szCs w:val="20"/>
        </w:rPr>
        <w:t>mit mehr als 50.00</w:t>
      </w:r>
      <w:r w:rsidR="0021376E">
        <w:rPr>
          <w:rFonts w:cs="Arial"/>
          <w:szCs w:val="20"/>
        </w:rPr>
        <w:t>0</w:t>
      </w:r>
      <w:bookmarkStart w:id="0" w:name="_GoBack"/>
      <w:bookmarkEnd w:id="0"/>
      <w:r w:rsidR="0046221D">
        <w:rPr>
          <w:rFonts w:cs="Arial"/>
          <w:szCs w:val="20"/>
        </w:rPr>
        <w:t xml:space="preserve"> Stellplätzen </w:t>
      </w:r>
      <w:r w:rsidRPr="000335B4">
        <w:rPr>
          <w:rFonts w:cs="Arial"/>
          <w:szCs w:val="20"/>
        </w:rPr>
        <w:t xml:space="preserve">eingelagert werden. Bestellungen </w:t>
      </w:r>
      <w:r>
        <w:rPr>
          <w:rFonts w:cs="Arial"/>
          <w:szCs w:val="20"/>
        </w:rPr>
        <w:t xml:space="preserve">kommen zu </w:t>
      </w:r>
      <w:r w:rsidRPr="000335B4">
        <w:rPr>
          <w:rFonts w:cs="Arial"/>
          <w:szCs w:val="20"/>
        </w:rPr>
        <w:t xml:space="preserve">PickCenter One </w:t>
      </w:r>
      <w:r>
        <w:rPr>
          <w:rFonts w:cs="Arial"/>
          <w:szCs w:val="20"/>
        </w:rPr>
        <w:t xml:space="preserve">Kommissionier-Arbeitsplätzen und </w:t>
      </w:r>
      <w:r w:rsidR="0046221D">
        <w:rPr>
          <w:rFonts w:cs="Arial"/>
          <w:szCs w:val="20"/>
        </w:rPr>
        <w:t>von dort in den Versandbereich.</w:t>
      </w:r>
    </w:p>
    <w:p w:rsidR="000335B4" w:rsidRPr="000335B4" w:rsidRDefault="00824E19" w:rsidP="000335B4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lastRenderedPageBreak/>
        <w:t>„</w:t>
      </w:r>
      <w:r w:rsidR="0046221D">
        <w:rPr>
          <w:rFonts w:cs="Arial"/>
          <w:szCs w:val="20"/>
        </w:rPr>
        <w:t xml:space="preserve">Die TGW-Lösung kombiniert hohe Leistung mit intelligenter Software und hoher Zuverlässigkeit“, erklärt </w:t>
      </w:r>
      <w:r w:rsidR="0046221D">
        <w:rPr>
          <w:rFonts w:eastAsia="Times New Roman" w:cs="Arial"/>
          <w:szCs w:val="20"/>
        </w:rPr>
        <w:t>Hans de Sutter, Managing Director bei TGW Benelux.</w:t>
      </w:r>
      <w:r w:rsidR="0046221D">
        <w:rPr>
          <w:rFonts w:cs="Arial"/>
          <w:szCs w:val="20"/>
        </w:rPr>
        <w:t xml:space="preserve"> „FlashPick</w:t>
      </w:r>
      <w:r w:rsidR="0046221D" w:rsidRPr="0046221D">
        <w:rPr>
          <w:rFonts w:cs="Arial"/>
          <w:szCs w:val="20"/>
          <w:vertAlign w:val="superscript"/>
        </w:rPr>
        <w:t>®</w:t>
      </w:r>
      <w:r w:rsidR="000335B4" w:rsidRPr="000335B4">
        <w:rPr>
          <w:rFonts w:cs="Arial"/>
          <w:szCs w:val="20"/>
        </w:rPr>
        <w:t xml:space="preserve"> </w:t>
      </w:r>
      <w:r w:rsidR="0027017D">
        <w:rPr>
          <w:rFonts w:cs="Arial"/>
          <w:szCs w:val="20"/>
        </w:rPr>
        <w:t xml:space="preserve">ermöglicht es </w:t>
      </w:r>
      <w:r w:rsidR="0046221D">
        <w:rPr>
          <w:rFonts w:cs="Arial"/>
          <w:szCs w:val="20"/>
        </w:rPr>
        <w:t>DASSY</w:t>
      </w:r>
      <w:r w:rsidR="000335B4" w:rsidRPr="000335B4">
        <w:rPr>
          <w:rFonts w:cs="Arial"/>
          <w:szCs w:val="20"/>
        </w:rPr>
        <w:t xml:space="preserve">, </w:t>
      </w:r>
      <w:r w:rsidR="0027017D">
        <w:rPr>
          <w:rFonts w:cs="Arial"/>
          <w:szCs w:val="20"/>
        </w:rPr>
        <w:t>bei</w:t>
      </w:r>
      <w:r w:rsidR="000335B4" w:rsidRPr="000335B4">
        <w:rPr>
          <w:rFonts w:cs="Arial"/>
          <w:szCs w:val="20"/>
        </w:rPr>
        <w:t xml:space="preserve"> Änderungen in der Auftragsstruktur</w:t>
      </w:r>
      <w:r>
        <w:rPr>
          <w:rFonts w:cs="Arial"/>
          <w:szCs w:val="20"/>
        </w:rPr>
        <w:t xml:space="preserve"> bzw. im Kundenverhalten </w:t>
      </w:r>
      <w:r w:rsidR="0027017D">
        <w:rPr>
          <w:rFonts w:cs="Arial"/>
          <w:szCs w:val="20"/>
        </w:rPr>
        <w:t>flexibel zu reagieren</w:t>
      </w:r>
      <w:r w:rsidR="0046221D">
        <w:rPr>
          <w:rFonts w:cs="Arial"/>
          <w:szCs w:val="20"/>
        </w:rPr>
        <w:t xml:space="preserve"> und legt damit die Basis für das geplante Wachstum.</w:t>
      </w:r>
      <w:r>
        <w:rPr>
          <w:rFonts w:cs="Arial"/>
          <w:szCs w:val="20"/>
        </w:rPr>
        <w:t>“</w:t>
      </w:r>
    </w:p>
    <w:p w:rsidR="001970D5" w:rsidRDefault="001970D5" w:rsidP="000335B4">
      <w:pPr>
        <w:spacing w:line="360" w:lineRule="auto"/>
        <w:ind w:left="0" w:right="1693"/>
        <w:rPr>
          <w:rFonts w:cs="Arial"/>
          <w:szCs w:val="20"/>
        </w:rPr>
      </w:pPr>
    </w:p>
    <w:p w:rsidR="00824E19" w:rsidRDefault="00824E19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260EEB" w:rsidRDefault="00260EEB" w:rsidP="000335B4">
      <w:pPr>
        <w:spacing w:line="360" w:lineRule="auto"/>
        <w:ind w:left="0" w:right="1693"/>
        <w:rPr>
          <w:rFonts w:cs="Arial"/>
          <w:szCs w:val="20"/>
        </w:rPr>
      </w:pPr>
    </w:p>
    <w:p w:rsidR="0046221D" w:rsidRPr="000335B4" w:rsidRDefault="0046221D" w:rsidP="000335B4">
      <w:pPr>
        <w:spacing w:line="360" w:lineRule="auto"/>
        <w:ind w:left="0" w:right="1693"/>
        <w:rPr>
          <w:rFonts w:cs="Arial"/>
          <w:szCs w:val="20"/>
        </w:rPr>
      </w:pPr>
    </w:p>
    <w:p w:rsidR="00264FCF" w:rsidRPr="009F5B99" w:rsidRDefault="0021376E" w:rsidP="000335B4">
      <w:pPr>
        <w:spacing w:line="360" w:lineRule="auto"/>
        <w:ind w:left="0" w:right="1693"/>
        <w:rPr>
          <w:lang w:val="en-AU"/>
        </w:rPr>
      </w:pPr>
      <w:hyperlink r:id="rId8" w:history="1">
        <w:r w:rsidR="003C0CE6" w:rsidRPr="009F5B99">
          <w:rPr>
            <w:rStyle w:val="Hyperlink"/>
            <w:lang w:val="en-AU"/>
          </w:rPr>
          <w:t>www.tgw-group.com</w:t>
        </w:r>
      </w:hyperlink>
      <w:r w:rsidR="003C0CE6" w:rsidRPr="009F5B99">
        <w:rPr>
          <w:lang w:val="en-AU"/>
        </w:rPr>
        <w:br/>
      </w:r>
    </w:p>
    <w:p w:rsidR="00BC7952" w:rsidRPr="009F5B99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9F5B99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9846F4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C07409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496CE6">
        <w:rPr>
          <w:rStyle w:val="Hyperlink"/>
          <w:color w:val="auto"/>
          <w:u w:val="none"/>
        </w:rPr>
        <w:t>9/2020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C07409">
        <w:rPr>
          <w:rStyle w:val="Hyperlink"/>
          <w:color w:val="auto"/>
          <w:u w:val="none"/>
        </w:rPr>
        <w:t>835,8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1970D5" w:rsidRDefault="001970D5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1970D5" w:rsidRDefault="001970D5" w:rsidP="000335B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1697F" w:rsidRPr="00F1697F" w:rsidRDefault="00F1697F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:rsidR="00BC7952" w:rsidRPr="00A345E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:rsidR="00BC7952" w:rsidRPr="00A345ED" w:rsidRDefault="00BC7952" w:rsidP="000335B4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Pr="00A345E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9F5B99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9F5B99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9F5B99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9F5B99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9F5B99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9F5B99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9F5B99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9F5B99" w:rsidRDefault="00BC7952" w:rsidP="000335B4">
      <w:pPr>
        <w:spacing w:line="240" w:lineRule="auto"/>
        <w:ind w:left="0" w:right="1693"/>
        <w:rPr>
          <w:lang w:val="de-AT"/>
        </w:rPr>
      </w:pPr>
    </w:p>
    <w:p w:rsidR="006231AE" w:rsidRPr="009F5B99" w:rsidRDefault="006231AE" w:rsidP="000335B4">
      <w:pPr>
        <w:ind w:left="0" w:right="1693"/>
        <w:rPr>
          <w:lang w:val="de-AT"/>
        </w:rPr>
      </w:pPr>
    </w:p>
    <w:sectPr w:rsidR="006231AE" w:rsidRPr="009F5B99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8D" w:rsidRDefault="003D0B8D" w:rsidP="00764006">
      <w:pPr>
        <w:spacing w:line="240" w:lineRule="auto"/>
      </w:pPr>
      <w:r>
        <w:separator/>
      </w:r>
    </w:p>
  </w:endnote>
  <w:endnote w:type="continuationSeparator" w:id="0">
    <w:p w:rsidR="003D0B8D" w:rsidRDefault="003D0B8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:rsidTr="00A345ED">
      <w:tc>
        <w:tcPr>
          <w:tcW w:w="6474" w:type="dxa"/>
        </w:tcPr>
        <w:p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1376E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1376E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8D" w:rsidRDefault="003D0B8D" w:rsidP="00764006">
      <w:pPr>
        <w:spacing w:line="240" w:lineRule="auto"/>
      </w:pPr>
      <w:r>
        <w:separator/>
      </w:r>
    </w:p>
  </w:footnote>
  <w:footnote w:type="continuationSeparator" w:id="0">
    <w:p w:rsidR="003D0B8D" w:rsidRDefault="003D0B8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8D" w:rsidRDefault="003D0B8D" w:rsidP="00C54F6A">
    <w:pPr>
      <w:pStyle w:val="Dokumententitel"/>
    </w:pPr>
  </w:p>
  <w:p w:rsidR="003D0B8D" w:rsidRPr="00C15D91" w:rsidRDefault="003D0B8D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7FC6"/>
    <w:rsid w:val="00011AC1"/>
    <w:rsid w:val="00011FD5"/>
    <w:rsid w:val="00012D34"/>
    <w:rsid w:val="00013BFA"/>
    <w:rsid w:val="00015103"/>
    <w:rsid w:val="00021273"/>
    <w:rsid w:val="00021301"/>
    <w:rsid w:val="000220DD"/>
    <w:rsid w:val="000221B8"/>
    <w:rsid w:val="000221DE"/>
    <w:rsid w:val="000223E5"/>
    <w:rsid w:val="000236F9"/>
    <w:rsid w:val="00025C18"/>
    <w:rsid w:val="000335B4"/>
    <w:rsid w:val="00034B31"/>
    <w:rsid w:val="000362EF"/>
    <w:rsid w:val="0003778F"/>
    <w:rsid w:val="00037DD1"/>
    <w:rsid w:val="00040809"/>
    <w:rsid w:val="00041122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64F2D"/>
    <w:rsid w:val="0006731A"/>
    <w:rsid w:val="00067ABB"/>
    <w:rsid w:val="0007431B"/>
    <w:rsid w:val="00082003"/>
    <w:rsid w:val="0008361B"/>
    <w:rsid w:val="00086319"/>
    <w:rsid w:val="00086DCB"/>
    <w:rsid w:val="00092057"/>
    <w:rsid w:val="00092354"/>
    <w:rsid w:val="00092EF8"/>
    <w:rsid w:val="000949FC"/>
    <w:rsid w:val="00094D4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4185"/>
    <w:rsid w:val="000B5A93"/>
    <w:rsid w:val="000B5C66"/>
    <w:rsid w:val="000B65C7"/>
    <w:rsid w:val="000B7FAB"/>
    <w:rsid w:val="000C3087"/>
    <w:rsid w:val="000C30E7"/>
    <w:rsid w:val="000C38EE"/>
    <w:rsid w:val="000C3977"/>
    <w:rsid w:val="000C3DD8"/>
    <w:rsid w:val="000C5589"/>
    <w:rsid w:val="000C7B40"/>
    <w:rsid w:val="000D0567"/>
    <w:rsid w:val="000D07FD"/>
    <w:rsid w:val="000D32EB"/>
    <w:rsid w:val="000D3C37"/>
    <w:rsid w:val="000D5EF9"/>
    <w:rsid w:val="000E0701"/>
    <w:rsid w:val="000E0F5B"/>
    <w:rsid w:val="000E20AF"/>
    <w:rsid w:val="000E33BA"/>
    <w:rsid w:val="000E33FB"/>
    <w:rsid w:val="000E48E5"/>
    <w:rsid w:val="000E5198"/>
    <w:rsid w:val="000E75D4"/>
    <w:rsid w:val="000F2C7A"/>
    <w:rsid w:val="000F3959"/>
    <w:rsid w:val="000F632A"/>
    <w:rsid w:val="000F6CC2"/>
    <w:rsid w:val="000F74BB"/>
    <w:rsid w:val="000F750C"/>
    <w:rsid w:val="000F7838"/>
    <w:rsid w:val="00100BDA"/>
    <w:rsid w:val="00102353"/>
    <w:rsid w:val="00103B57"/>
    <w:rsid w:val="00104DEA"/>
    <w:rsid w:val="001061B8"/>
    <w:rsid w:val="00106523"/>
    <w:rsid w:val="001119B7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04D7"/>
    <w:rsid w:val="00141099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45"/>
    <w:rsid w:val="00165988"/>
    <w:rsid w:val="00165EB0"/>
    <w:rsid w:val="001671D5"/>
    <w:rsid w:val="001744EA"/>
    <w:rsid w:val="00180B8A"/>
    <w:rsid w:val="001823FD"/>
    <w:rsid w:val="00182747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96DD8"/>
    <w:rsid w:val="001970D5"/>
    <w:rsid w:val="001A33BD"/>
    <w:rsid w:val="001A3602"/>
    <w:rsid w:val="001A6800"/>
    <w:rsid w:val="001A6AF6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3742"/>
    <w:rsid w:val="001D7887"/>
    <w:rsid w:val="001D7B5D"/>
    <w:rsid w:val="001E22B6"/>
    <w:rsid w:val="001E2746"/>
    <w:rsid w:val="001E6404"/>
    <w:rsid w:val="001E7FE9"/>
    <w:rsid w:val="001F2A46"/>
    <w:rsid w:val="001F3376"/>
    <w:rsid w:val="001F33A1"/>
    <w:rsid w:val="001F3E5B"/>
    <w:rsid w:val="002017CF"/>
    <w:rsid w:val="0020344F"/>
    <w:rsid w:val="00203677"/>
    <w:rsid w:val="00206BDD"/>
    <w:rsid w:val="00211720"/>
    <w:rsid w:val="00213206"/>
    <w:rsid w:val="00213434"/>
    <w:rsid w:val="0021376E"/>
    <w:rsid w:val="00215B86"/>
    <w:rsid w:val="00220326"/>
    <w:rsid w:val="00220DA8"/>
    <w:rsid w:val="00223EA8"/>
    <w:rsid w:val="0022464C"/>
    <w:rsid w:val="00226B41"/>
    <w:rsid w:val="0023663F"/>
    <w:rsid w:val="00242B17"/>
    <w:rsid w:val="0024402E"/>
    <w:rsid w:val="00245527"/>
    <w:rsid w:val="00246F8E"/>
    <w:rsid w:val="00250BA2"/>
    <w:rsid w:val="00252142"/>
    <w:rsid w:val="00252769"/>
    <w:rsid w:val="00256A53"/>
    <w:rsid w:val="002601B9"/>
    <w:rsid w:val="00260EEB"/>
    <w:rsid w:val="00262133"/>
    <w:rsid w:val="00262BED"/>
    <w:rsid w:val="00262F29"/>
    <w:rsid w:val="00263FC4"/>
    <w:rsid w:val="0026487A"/>
    <w:rsid w:val="00264FCF"/>
    <w:rsid w:val="0026530E"/>
    <w:rsid w:val="00265358"/>
    <w:rsid w:val="0027017D"/>
    <w:rsid w:val="00273328"/>
    <w:rsid w:val="00273631"/>
    <w:rsid w:val="002739DA"/>
    <w:rsid w:val="00280D75"/>
    <w:rsid w:val="002820AB"/>
    <w:rsid w:val="00286DAA"/>
    <w:rsid w:val="002871F3"/>
    <w:rsid w:val="002908AA"/>
    <w:rsid w:val="002909B6"/>
    <w:rsid w:val="00296398"/>
    <w:rsid w:val="002A00C3"/>
    <w:rsid w:val="002A1224"/>
    <w:rsid w:val="002A3009"/>
    <w:rsid w:val="002A3B95"/>
    <w:rsid w:val="002A564B"/>
    <w:rsid w:val="002A6F1E"/>
    <w:rsid w:val="002A7A17"/>
    <w:rsid w:val="002A7D7D"/>
    <w:rsid w:val="002C0149"/>
    <w:rsid w:val="002C0832"/>
    <w:rsid w:val="002C1269"/>
    <w:rsid w:val="002C36E5"/>
    <w:rsid w:val="002C69C9"/>
    <w:rsid w:val="002D1970"/>
    <w:rsid w:val="002D44D3"/>
    <w:rsid w:val="002D6158"/>
    <w:rsid w:val="002E58ED"/>
    <w:rsid w:val="002F5287"/>
    <w:rsid w:val="002F565F"/>
    <w:rsid w:val="00305C14"/>
    <w:rsid w:val="003107A7"/>
    <w:rsid w:val="00310975"/>
    <w:rsid w:val="003126CB"/>
    <w:rsid w:val="00312E2D"/>
    <w:rsid w:val="00314A98"/>
    <w:rsid w:val="00316807"/>
    <w:rsid w:val="00320511"/>
    <w:rsid w:val="00322CCA"/>
    <w:rsid w:val="003238A9"/>
    <w:rsid w:val="0032656C"/>
    <w:rsid w:val="00330582"/>
    <w:rsid w:val="00331183"/>
    <w:rsid w:val="003327F2"/>
    <w:rsid w:val="00332E38"/>
    <w:rsid w:val="00333BBC"/>
    <w:rsid w:val="003349CD"/>
    <w:rsid w:val="00334D5E"/>
    <w:rsid w:val="00335A41"/>
    <w:rsid w:val="00336D99"/>
    <w:rsid w:val="00337AF6"/>
    <w:rsid w:val="00340AD4"/>
    <w:rsid w:val="00345413"/>
    <w:rsid w:val="00352A60"/>
    <w:rsid w:val="00352D7B"/>
    <w:rsid w:val="00353A88"/>
    <w:rsid w:val="003541AF"/>
    <w:rsid w:val="0035675D"/>
    <w:rsid w:val="00367F43"/>
    <w:rsid w:val="0037015F"/>
    <w:rsid w:val="0037168C"/>
    <w:rsid w:val="00371870"/>
    <w:rsid w:val="00372A13"/>
    <w:rsid w:val="00373261"/>
    <w:rsid w:val="00374575"/>
    <w:rsid w:val="00375F10"/>
    <w:rsid w:val="0037613B"/>
    <w:rsid w:val="003769B5"/>
    <w:rsid w:val="00377F06"/>
    <w:rsid w:val="003802D1"/>
    <w:rsid w:val="00382EDF"/>
    <w:rsid w:val="003835AA"/>
    <w:rsid w:val="003856E8"/>
    <w:rsid w:val="00386B3D"/>
    <w:rsid w:val="00390644"/>
    <w:rsid w:val="0039107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B1833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66B4"/>
    <w:rsid w:val="003C7889"/>
    <w:rsid w:val="003D0607"/>
    <w:rsid w:val="003D0B8D"/>
    <w:rsid w:val="003D3FCD"/>
    <w:rsid w:val="003E002C"/>
    <w:rsid w:val="003E0B49"/>
    <w:rsid w:val="003E12C1"/>
    <w:rsid w:val="003E3F4D"/>
    <w:rsid w:val="003E48F0"/>
    <w:rsid w:val="003E4EAF"/>
    <w:rsid w:val="003E5E84"/>
    <w:rsid w:val="003E6164"/>
    <w:rsid w:val="003F1256"/>
    <w:rsid w:val="003F487B"/>
    <w:rsid w:val="003F4D22"/>
    <w:rsid w:val="003F5554"/>
    <w:rsid w:val="00401382"/>
    <w:rsid w:val="00401817"/>
    <w:rsid w:val="004022C2"/>
    <w:rsid w:val="00406298"/>
    <w:rsid w:val="0040644C"/>
    <w:rsid w:val="004067A6"/>
    <w:rsid w:val="00415EE9"/>
    <w:rsid w:val="00416095"/>
    <w:rsid w:val="00421BE2"/>
    <w:rsid w:val="004242C5"/>
    <w:rsid w:val="004242D0"/>
    <w:rsid w:val="004265B6"/>
    <w:rsid w:val="00426A92"/>
    <w:rsid w:val="00426DF6"/>
    <w:rsid w:val="004272DB"/>
    <w:rsid w:val="00427466"/>
    <w:rsid w:val="004277EE"/>
    <w:rsid w:val="004303A9"/>
    <w:rsid w:val="00431015"/>
    <w:rsid w:val="0043354F"/>
    <w:rsid w:val="0043387C"/>
    <w:rsid w:val="0043445F"/>
    <w:rsid w:val="00437BBE"/>
    <w:rsid w:val="0044203F"/>
    <w:rsid w:val="00445273"/>
    <w:rsid w:val="00445357"/>
    <w:rsid w:val="00445563"/>
    <w:rsid w:val="00451316"/>
    <w:rsid w:val="00451FDA"/>
    <w:rsid w:val="004521B9"/>
    <w:rsid w:val="00453F5D"/>
    <w:rsid w:val="00454B07"/>
    <w:rsid w:val="00456A9F"/>
    <w:rsid w:val="004600D9"/>
    <w:rsid w:val="004610E8"/>
    <w:rsid w:val="00461EA5"/>
    <w:rsid w:val="0046221D"/>
    <w:rsid w:val="00462574"/>
    <w:rsid w:val="00464F70"/>
    <w:rsid w:val="004713CE"/>
    <w:rsid w:val="00471C9D"/>
    <w:rsid w:val="00471E85"/>
    <w:rsid w:val="004746BE"/>
    <w:rsid w:val="00475D53"/>
    <w:rsid w:val="0047613B"/>
    <w:rsid w:val="004832B0"/>
    <w:rsid w:val="00483405"/>
    <w:rsid w:val="0048380F"/>
    <w:rsid w:val="004903C0"/>
    <w:rsid w:val="00490A26"/>
    <w:rsid w:val="0049427C"/>
    <w:rsid w:val="00494BF3"/>
    <w:rsid w:val="00496CE6"/>
    <w:rsid w:val="0049726A"/>
    <w:rsid w:val="004A3FD4"/>
    <w:rsid w:val="004A474F"/>
    <w:rsid w:val="004A714A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74E5"/>
    <w:rsid w:val="004D3264"/>
    <w:rsid w:val="004D5F4A"/>
    <w:rsid w:val="004E0B5C"/>
    <w:rsid w:val="004E12DD"/>
    <w:rsid w:val="004E241D"/>
    <w:rsid w:val="004E3571"/>
    <w:rsid w:val="004E47DE"/>
    <w:rsid w:val="004E4F4C"/>
    <w:rsid w:val="004E6B8D"/>
    <w:rsid w:val="004E7C4A"/>
    <w:rsid w:val="004F4796"/>
    <w:rsid w:val="004F6224"/>
    <w:rsid w:val="004F6ECF"/>
    <w:rsid w:val="0050153C"/>
    <w:rsid w:val="00503329"/>
    <w:rsid w:val="005054EF"/>
    <w:rsid w:val="0050713A"/>
    <w:rsid w:val="005136AB"/>
    <w:rsid w:val="00517852"/>
    <w:rsid w:val="005179EA"/>
    <w:rsid w:val="00521351"/>
    <w:rsid w:val="00521C19"/>
    <w:rsid w:val="00523149"/>
    <w:rsid w:val="0052559B"/>
    <w:rsid w:val="00534D59"/>
    <w:rsid w:val="00537584"/>
    <w:rsid w:val="00537C2C"/>
    <w:rsid w:val="005401C3"/>
    <w:rsid w:val="0054291F"/>
    <w:rsid w:val="00543928"/>
    <w:rsid w:val="0055556C"/>
    <w:rsid w:val="0055566B"/>
    <w:rsid w:val="00561958"/>
    <w:rsid w:val="0056229F"/>
    <w:rsid w:val="0056419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8049B"/>
    <w:rsid w:val="0058443D"/>
    <w:rsid w:val="0058469D"/>
    <w:rsid w:val="00585363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B70EE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AE6"/>
    <w:rsid w:val="00604918"/>
    <w:rsid w:val="00606EB8"/>
    <w:rsid w:val="0060771D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437FF"/>
    <w:rsid w:val="00643CDE"/>
    <w:rsid w:val="00644F94"/>
    <w:rsid w:val="00650DF4"/>
    <w:rsid w:val="0065313F"/>
    <w:rsid w:val="00655900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C82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1E19"/>
    <w:rsid w:val="006E24DB"/>
    <w:rsid w:val="006E2767"/>
    <w:rsid w:val="006E4391"/>
    <w:rsid w:val="006E6264"/>
    <w:rsid w:val="006F0740"/>
    <w:rsid w:val="006F25CF"/>
    <w:rsid w:val="006F26BE"/>
    <w:rsid w:val="006F4261"/>
    <w:rsid w:val="006F4E76"/>
    <w:rsid w:val="006F4F34"/>
    <w:rsid w:val="007001D0"/>
    <w:rsid w:val="007003DA"/>
    <w:rsid w:val="007013F6"/>
    <w:rsid w:val="0070400C"/>
    <w:rsid w:val="00704BFD"/>
    <w:rsid w:val="0070509E"/>
    <w:rsid w:val="007058A0"/>
    <w:rsid w:val="00705CAC"/>
    <w:rsid w:val="0071184A"/>
    <w:rsid w:val="00712E6D"/>
    <w:rsid w:val="007134AA"/>
    <w:rsid w:val="00713C9F"/>
    <w:rsid w:val="007158C3"/>
    <w:rsid w:val="007159BA"/>
    <w:rsid w:val="0071674B"/>
    <w:rsid w:val="0072143A"/>
    <w:rsid w:val="00722C1F"/>
    <w:rsid w:val="0072360D"/>
    <w:rsid w:val="00726174"/>
    <w:rsid w:val="007303A5"/>
    <w:rsid w:val="00730938"/>
    <w:rsid w:val="007317B6"/>
    <w:rsid w:val="00731E59"/>
    <w:rsid w:val="00733C81"/>
    <w:rsid w:val="007344D8"/>
    <w:rsid w:val="00735605"/>
    <w:rsid w:val="00736607"/>
    <w:rsid w:val="007378F8"/>
    <w:rsid w:val="007379F1"/>
    <w:rsid w:val="00737A0A"/>
    <w:rsid w:val="00740CEB"/>
    <w:rsid w:val="00741B8D"/>
    <w:rsid w:val="00742585"/>
    <w:rsid w:val="00743628"/>
    <w:rsid w:val="00743B0E"/>
    <w:rsid w:val="00744B4F"/>
    <w:rsid w:val="0074658A"/>
    <w:rsid w:val="00746BB0"/>
    <w:rsid w:val="007502BB"/>
    <w:rsid w:val="007549DF"/>
    <w:rsid w:val="007567AD"/>
    <w:rsid w:val="00756BAA"/>
    <w:rsid w:val="0075756E"/>
    <w:rsid w:val="00764006"/>
    <w:rsid w:val="00764B56"/>
    <w:rsid w:val="007663DF"/>
    <w:rsid w:val="00772BDC"/>
    <w:rsid w:val="00772FEA"/>
    <w:rsid w:val="00775A54"/>
    <w:rsid w:val="00776267"/>
    <w:rsid w:val="007771C5"/>
    <w:rsid w:val="00780173"/>
    <w:rsid w:val="00787E86"/>
    <w:rsid w:val="007922BE"/>
    <w:rsid w:val="007927AE"/>
    <w:rsid w:val="00794459"/>
    <w:rsid w:val="00796145"/>
    <w:rsid w:val="007963CB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4CB0"/>
    <w:rsid w:val="007C52D8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23C1"/>
    <w:rsid w:val="007E43B7"/>
    <w:rsid w:val="007E5A11"/>
    <w:rsid w:val="007E663A"/>
    <w:rsid w:val="007E69EF"/>
    <w:rsid w:val="007F2311"/>
    <w:rsid w:val="007F3054"/>
    <w:rsid w:val="007F34B1"/>
    <w:rsid w:val="007F4E5E"/>
    <w:rsid w:val="007F4F96"/>
    <w:rsid w:val="007F5E8F"/>
    <w:rsid w:val="007F6B43"/>
    <w:rsid w:val="007F6EE4"/>
    <w:rsid w:val="007F7A53"/>
    <w:rsid w:val="0080034B"/>
    <w:rsid w:val="00806F99"/>
    <w:rsid w:val="00807724"/>
    <w:rsid w:val="00812493"/>
    <w:rsid w:val="00812E4D"/>
    <w:rsid w:val="008156F3"/>
    <w:rsid w:val="00816372"/>
    <w:rsid w:val="00816A51"/>
    <w:rsid w:val="00816E56"/>
    <w:rsid w:val="00820146"/>
    <w:rsid w:val="008212BD"/>
    <w:rsid w:val="00821F27"/>
    <w:rsid w:val="00824E19"/>
    <w:rsid w:val="00825383"/>
    <w:rsid w:val="00832ACB"/>
    <w:rsid w:val="00832CDA"/>
    <w:rsid w:val="00837915"/>
    <w:rsid w:val="00837AA9"/>
    <w:rsid w:val="0084242F"/>
    <w:rsid w:val="00845122"/>
    <w:rsid w:val="00850C48"/>
    <w:rsid w:val="00852D42"/>
    <w:rsid w:val="00853570"/>
    <w:rsid w:val="008543FB"/>
    <w:rsid w:val="00854D8B"/>
    <w:rsid w:val="00855DE0"/>
    <w:rsid w:val="00855ECE"/>
    <w:rsid w:val="00856046"/>
    <w:rsid w:val="0085607B"/>
    <w:rsid w:val="00856E68"/>
    <w:rsid w:val="00860B5B"/>
    <w:rsid w:val="00860B9E"/>
    <w:rsid w:val="00860C5A"/>
    <w:rsid w:val="0086499D"/>
    <w:rsid w:val="0086725E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7009"/>
    <w:rsid w:val="008778AA"/>
    <w:rsid w:val="00881CAA"/>
    <w:rsid w:val="008826FE"/>
    <w:rsid w:val="0088371E"/>
    <w:rsid w:val="00884364"/>
    <w:rsid w:val="008849D2"/>
    <w:rsid w:val="00885756"/>
    <w:rsid w:val="008934A3"/>
    <w:rsid w:val="00894DA5"/>
    <w:rsid w:val="00896E3C"/>
    <w:rsid w:val="00896FDB"/>
    <w:rsid w:val="008A27C2"/>
    <w:rsid w:val="008A5DAA"/>
    <w:rsid w:val="008A6166"/>
    <w:rsid w:val="008A7772"/>
    <w:rsid w:val="008B0223"/>
    <w:rsid w:val="008B0FC3"/>
    <w:rsid w:val="008B6062"/>
    <w:rsid w:val="008B7DCA"/>
    <w:rsid w:val="008C1E4D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D3E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71"/>
    <w:rsid w:val="009242D9"/>
    <w:rsid w:val="009248C3"/>
    <w:rsid w:val="009275F8"/>
    <w:rsid w:val="009321FE"/>
    <w:rsid w:val="0093548D"/>
    <w:rsid w:val="009428A3"/>
    <w:rsid w:val="00942EDF"/>
    <w:rsid w:val="00960EC7"/>
    <w:rsid w:val="00963BEA"/>
    <w:rsid w:val="00965E18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6F4"/>
    <w:rsid w:val="00986D52"/>
    <w:rsid w:val="0099164D"/>
    <w:rsid w:val="0099706A"/>
    <w:rsid w:val="00997C23"/>
    <w:rsid w:val="009A01E3"/>
    <w:rsid w:val="009A206D"/>
    <w:rsid w:val="009A2357"/>
    <w:rsid w:val="009A5277"/>
    <w:rsid w:val="009A61A0"/>
    <w:rsid w:val="009B2022"/>
    <w:rsid w:val="009B268D"/>
    <w:rsid w:val="009B3FC5"/>
    <w:rsid w:val="009B6420"/>
    <w:rsid w:val="009B7F76"/>
    <w:rsid w:val="009C0293"/>
    <w:rsid w:val="009C0828"/>
    <w:rsid w:val="009C72A8"/>
    <w:rsid w:val="009D1BC4"/>
    <w:rsid w:val="009D3358"/>
    <w:rsid w:val="009D4476"/>
    <w:rsid w:val="009D4BD0"/>
    <w:rsid w:val="009D7D6D"/>
    <w:rsid w:val="009E4C9B"/>
    <w:rsid w:val="009E79F0"/>
    <w:rsid w:val="009F04AD"/>
    <w:rsid w:val="009F1969"/>
    <w:rsid w:val="009F5B99"/>
    <w:rsid w:val="009F7A1B"/>
    <w:rsid w:val="00A00CCD"/>
    <w:rsid w:val="00A01046"/>
    <w:rsid w:val="00A018E2"/>
    <w:rsid w:val="00A01BF4"/>
    <w:rsid w:val="00A02064"/>
    <w:rsid w:val="00A02283"/>
    <w:rsid w:val="00A035F1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CBA"/>
    <w:rsid w:val="00A26E3F"/>
    <w:rsid w:val="00A30E48"/>
    <w:rsid w:val="00A31862"/>
    <w:rsid w:val="00A33947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63C"/>
    <w:rsid w:val="00A53974"/>
    <w:rsid w:val="00A54AF7"/>
    <w:rsid w:val="00A575D3"/>
    <w:rsid w:val="00A57C5C"/>
    <w:rsid w:val="00A62FED"/>
    <w:rsid w:val="00A63795"/>
    <w:rsid w:val="00A66248"/>
    <w:rsid w:val="00A66BBD"/>
    <w:rsid w:val="00A67E5B"/>
    <w:rsid w:val="00A701B1"/>
    <w:rsid w:val="00A70C54"/>
    <w:rsid w:val="00A70D56"/>
    <w:rsid w:val="00A714FD"/>
    <w:rsid w:val="00A72304"/>
    <w:rsid w:val="00A7291B"/>
    <w:rsid w:val="00A74806"/>
    <w:rsid w:val="00A7582B"/>
    <w:rsid w:val="00A770F5"/>
    <w:rsid w:val="00A874D1"/>
    <w:rsid w:val="00A875FA"/>
    <w:rsid w:val="00A91155"/>
    <w:rsid w:val="00A93FD0"/>
    <w:rsid w:val="00A95202"/>
    <w:rsid w:val="00A953DD"/>
    <w:rsid w:val="00A96FA4"/>
    <w:rsid w:val="00A97BFD"/>
    <w:rsid w:val="00AA0016"/>
    <w:rsid w:val="00AA055D"/>
    <w:rsid w:val="00AA52E5"/>
    <w:rsid w:val="00AA5911"/>
    <w:rsid w:val="00AA7624"/>
    <w:rsid w:val="00AA7F05"/>
    <w:rsid w:val="00AB19F8"/>
    <w:rsid w:val="00AB2EE2"/>
    <w:rsid w:val="00AB4626"/>
    <w:rsid w:val="00AC25B4"/>
    <w:rsid w:val="00AC49AD"/>
    <w:rsid w:val="00AC55E3"/>
    <w:rsid w:val="00AC659A"/>
    <w:rsid w:val="00AD14B2"/>
    <w:rsid w:val="00AD3796"/>
    <w:rsid w:val="00AD4207"/>
    <w:rsid w:val="00AE0990"/>
    <w:rsid w:val="00AE188F"/>
    <w:rsid w:val="00AE1A2E"/>
    <w:rsid w:val="00AE2387"/>
    <w:rsid w:val="00AE2EC3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311C"/>
    <w:rsid w:val="00B03B65"/>
    <w:rsid w:val="00B056AC"/>
    <w:rsid w:val="00B06010"/>
    <w:rsid w:val="00B0741F"/>
    <w:rsid w:val="00B1229D"/>
    <w:rsid w:val="00B15735"/>
    <w:rsid w:val="00B16BF6"/>
    <w:rsid w:val="00B17BCA"/>
    <w:rsid w:val="00B22613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3639D"/>
    <w:rsid w:val="00B41D07"/>
    <w:rsid w:val="00B4317D"/>
    <w:rsid w:val="00B4639C"/>
    <w:rsid w:val="00B46609"/>
    <w:rsid w:val="00B46C58"/>
    <w:rsid w:val="00B4759A"/>
    <w:rsid w:val="00B503CE"/>
    <w:rsid w:val="00B52CF1"/>
    <w:rsid w:val="00B53862"/>
    <w:rsid w:val="00B53CAE"/>
    <w:rsid w:val="00B558DB"/>
    <w:rsid w:val="00B56E00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918C6"/>
    <w:rsid w:val="00B932A7"/>
    <w:rsid w:val="00B935AF"/>
    <w:rsid w:val="00B94433"/>
    <w:rsid w:val="00B95BAE"/>
    <w:rsid w:val="00BA04B2"/>
    <w:rsid w:val="00BA08EE"/>
    <w:rsid w:val="00BA19C7"/>
    <w:rsid w:val="00BA3D94"/>
    <w:rsid w:val="00BA767D"/>
    <w:rsid w:val="00BB3138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C00CE0"/>
    <w:rsid w:val="00C06703"/>
    <w:rsid w:val="00C07327"/>
    <w:rsid w:val="00C07409"/>
    <w:rsid w:val="00C1252C"/>
    <w:rsid w:val="00C13257"/>
    <w:rsid w:val="00C13D92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3C06"/>
    <w:rsid w:val="00C25152"/>
    <w:rsid w:val="00C2672F"/>
    <w:rsid w:val="00C26A01"/>
    <w:rsid w:val="00C31E1B"/>
    <w:rsid w:val="00C333F7"/>
    <w:rsid w:val="00C34481"/>
    <w:rsid w:val="00C40954"/>
    <w:rsid w:val="00C41621"/>
    <w:rsid w:val="00C424EA"/>
    <w:rsid w:val="00C427DF"/>
    <w:rsid w:val="00C442BE"/>
    <w:rsid w:val="00C45D7F"/>
    <w:rsid w:val="00C52E3B"/>
    <w:rsid w:val="00C54F6A"/>
    <w:rsid w:val="00C604CB"/>
    <w:rsid w:val="00C63A0D"/>
    <w:rsid w:val="00C63E04"/>
    <w:rsid w:val="00C65F60"/>
    <w:rsid w:val="00C668EB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918A8"/>
    <w:rsid w:val="00C95624"/>
    <w:rsid w:val="00CA0164"/>
    <w:rsid w:val="00CA4E1A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3BCE"/>
    <w:rsid w:val="00CE5C9C"/>
    <w:rsid w:val="00CE6707"/>
    <w:rsid w:val="00CF0015"/>
    <w:rsid w:val="00CF0AD2"/>
    <w:rsid w:val="00CF2A64"/>
    <w:rsid w:val="00CF2B23"/>
    <w:rsid w:val="00CF30C0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21DC4"/>
    <w:rsid w:val="00D25CDB"/>
    <w:rsid w:val="00D260D1"/>
    <w:rsid w:val="00D301D8"/>
    <w:rsid w:val="00D31188"/>
    <w:rsid w:val="00D364B5"/>
    <w:rsid w:val="00D36B9B"/>
    <w:rsid w:val="00D37213"/>
    <w:rsid w:val="00D424D3"/>
    <w:rsid w:val="00D42903"/>
    <w:rsid w:val="00D42A0A"/>
    <w:rsid w:val="00D44773"/>
    <w:rsid w:val="00D4594E"/>
    <w:rsid w:val="00D46840"/>
    <w:rsid w:val="00D47DF3"/>
    <w:rsid w:val="00D50250"/>
    <w:rsid w:val="00D5340E"/>
    <w:rsid w:val="00D575CA"/>
    <w:rsid w:val="00D60658"/>
    <w:rsid w:val="00D6171A"/>
    <w:rsid w:val="00D61BA8"/>
    <w:rsid w:val="00D63C1E"/>
    <w:rsid w:val="00D65CBF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994"/>
    <w:rsid w:val="00DB5508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6FF1"/>
    <w:rsid w:val="00DE7A41"/>
    <w:rsid w:val="00DF17B5"/>
    <w:rsid w:val="00DF270B"/>
    <w:rsid w:val="00DF36AC"/>
    <w:rsid w:val="00DF52FD"/>
    <w:rsid w:val="00DF637D"/>
    <w:rsid w:val="00DF6D64"/>
    <w:rsid w:val="00DF73F4"/>
    <w:rsid w:val="00E00A43"/>
    <w:rsid w:val="00E01B16"/>
    <w:rsid w:val="00E03DE2"/>
    <w:rsid w:val="00E041E4"/>
    <w:rsid w:val="00E04EC4"/>
    <w:rsid w:val="00E051A8"/>
    <w:rsid w:val="00E06468"/>
    <w:rsid w:val="00E1041F"/>
    <w:rsid w:val="00E105A1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363E6"/>
    <w:rsid w:val="00E42340"/>
    <w:rsid w:val="00E429EE"/>
    <w:rsid w:val="00E433D4"/>
    <w:rsid w:val="00E44BB9"/>
    <w:rsid w:val="00E45086"/>
    <w:rsid w:val="00E45ACD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2C93"/>
    <w:rsid w:val="00E73C65"/>
    <w:rsid w:val="00E75EEF"/>
    <w:rsid w:val="00E812CC"/>
    <w:rsid w:val="00E8148C"/>
    <w:rsid w:val="00E8222F"/>
    <w:rsid w:val="00E8292C"/>
    <w:rsid w:val="00E831F3"/>
    <w:rsid w:val="00E835B4"/>
    <w:rsid w:val="00E8363C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96AF7"/>
    <w:rsid w:val="00EA01FA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66C3"/>
    <w:rsid w:val="00EB6CD4"/>
    <w:rsid w:val="00EC09AC"/>
    <w:rsid w:val="00EC1320"/>
    <w:rsid w:val="00EC2076"/>
    <w:rsid w:val="00EC32B9"/>
    <w:rsid w:val="00ED5843"/>
    <w:rsid w:val="00EE0FF3"/>
    <w:rsid w:val="00EE3035"/>
    <w:rsid w:val="00EE3CB8"/>
    <w:rsid w:val="00EE4F37"/>
    <w:rsid w:val="00EE617F"/>
    <w:rsid w:val="00EE7C85"/>
    <w:rsid w:val="00EF3BEE"/>
    <w:rsid w:val="00EF4501"/>
    <w:rsid w:val="00EF740E"/>
    <w:rsid w:val="00F037F5"/>
    <w:rsid w:val="00F04DCF"/>
    <w:rsid w:val="00F04F9A"/>
    <w:rsid w:val="00F10C10"/>
    <w:rsid w:val="00F149DA"/>
    <w:rsid w:val="00F1697F"/>
    <w:rsid w:val="00F174AB"/>
    <w:rsid w:val="00F23093"/>
    <w:rsid w:val="00F25B47"/>
    <w:rsid w:val="00F27557"/>
    <w:rsid w:val="00F30444"/>
    <w:rsid w:val="00F31B92"/>
    <w:rsid w:val="00F31E9B"/>
    <w:rsid w:val="00F35FAE"/>
    <w:rsid w:val="00F361BB"/>
    <w:rsid w:val="00F37838"/>
    <w:rsid w:val="00F4136D"/>
    <w:rsid w:val="00F428A4"/>
    <w:rsid w:val="00F42BEC"/>
    <w:rsid w:val="00F45CFD"/>
    <w:rsid w:val="00F46904"/>
    <w:rsid w:val="00F52E2B"/>
    <w:rsid w:val="00F5312D"/>
    <w:rsid w:val="00F55627"/>
    <w:rsid w:val="00F56EB8"/>
    <w:rsid w:val="00F57AE6"/>
    <w:rsid w:val="00F62FD0"/>
    <w:rsid w:val="00F63B6A"/>
    <w:rsid w:val="00F6493F"/>
    <w:rsid w:val="00F66664"/>
    <w:rsid w:val="00F669C5"/>
    <w:rsid w:val="00F708DA"/>
    <w:rsid w:val="00F720AE"/>
    <w:rsid w:val="00F7266A"/>
    <w:rsid w:val="00F737CB"/>
    <w:rsid w:val="00F73A60"/>
    <w:rsid w:val="00F73E22"/>
    <w:rsid w:val="00F73EDA"/>
    <w:rsid w:val="00F740DD"/>
    <w:rsid w:val="00F77C33"/>
    <w:rsid w:val="00F8037C"/>
    <w:rsid w:val="00F82E3A"/>
    <w:rsid w:val="00F83BB4"/>
    <w:rsid w:val="00F84FF8"/>
    <w:rsid w:val="00F8517D"/>
    <w:rsid w:val="00F90665"/>
    <w:rsid w:val="00F908AB"/>
    <w:rsid w:val="00F9169E"/>
    <w:rsid w:val="00F9281F"/>
    <w:rsid w:val="00F94D68"/>
    <w:rsid w:val="00F95B74"/>
    <w:rsid w:val="00FA2E6B"/>
    <w:rsid w:val="00FA6051"/>
    <w:rsid w:val="00FA66ED"/>
    <w:rsid w:val="00FB0EAC"/>
    <w:rsid w:val="00FB1590"/>
    <w:rsid w:val="00FB171C"/>
    <w:rsid w:val="00FB192A"/>
    <w:rsid w:val="00FB29AE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6658"/>
    <w:rsid w:val="00FD66DC"/>
    <w:rsid w:val="00FE2E17"/>
    <w:rsid w:val="00FE5903"/>
    <w:rsid w:val="00FE7691"/>
    <w:rsid w:val="00FF4367"/>
    <w:rsid w:val="00FF759E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FED24B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B60B-88A9-4911-A199-857B8748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Spezialist für Berufsbekleidung DASSY erweitert mit TGW</vt:lpstr>
    </vt:vector>
  </TitlesOfParts>
  <Company>Klug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Spezialist für Berufsbekleidung DASSY erweitert mit TGW</dc:title>
  <dc:subject/>
  <dc:creator>Wohlfarth Andrea</dc:creator>
  <cp:keywords/>
  <dc:description/>
  <cp:lastModifiedBy>Tahedl Alexander</cp:lastModifiedBy>
  <cp:revision>1172</cp:revision>
  <cp:lastPrinted>2015-06-02T07:14:00Z</cp:lastPrinted>
  <dcterms:created xsi:type="dcterms:W3CDTF">2018-02-01T16:37:00Z</dcterms:created>
  <dcterms:modified xsi:type="dcterms:W3CDTF">2021-03-12T08:44:00Z</dcterms:modified>
</cp:coreProperties>
</file>